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8F418">
      <w:pPr>
        <w:spacing w:line="560" w:lineRule="exact"/>
        <w:rPr>
          <w:rFonts w:hint="default" w:eastAsia="仿宋_GB2312"/>
          <w:sz w:val="32"/>
          <w:szCs w:val="32"/>
          <w:highlight w:val="none"/>
          <w:lang w:val="en-US"/>
        </w:rPr>
      </w:pPr>
      <w:r>
        <w:rPr>
          <w:rFonts w:hint="eastAsia" w:ascii="黑体" w:hAnsi="Times New Roman" w:eastAsia="黑体" w:cs="Times New Roman"/>
          <w:sz w:val="32"/>
          <w:szCs w:val="32"/>
          <w:highlight w:val="none"/>
          <w:lang w:val="en-US" w:eastAsia="zh-CN"/>
        </w:rPr>
        <w:t>附件4</w:t>
      </w:r>
    </w:p>
    <w:p w14:paraId="3CF04015">
      <w:pPr>
        <w:spacing w:line="560" w:lineRule="exact"/>
        <w:rPr>
          <w:rFonts w:eastAsia="仿宋_GB2312"/>
          <w:sz w:val="32"/>
          <w:szCs w:val="32"/>
          <w:highlight w:val="none"/>
        </w:rPr>
      </w:pPr>
    </w:p>
    <w:p w14:paraId="754038A9">
      <w:pPr>
        <w:spacing w:line="560" w:lineRule="exact"/>
        <w:rPr>
          <w:rFonts w:eastAsia="仿宋_GB2312"/>
          <w:sz w:val="32"/>
          <w:szCs w:val="32"/>
          <w:highlight w:val="none"/>
        </w:rPr>
      </w:pPr>
    </w:p>
    <w:p w14:paraId="46216546">
      <w:pPr>
        <w:jc w:val="center"/>
        <w:rPr>
          <w:rFonts w:hint="default" w:ascii="方正小标宋简体" w:hAnsi="黑体" w:eastAsia="方正小标宋简体"/>
          <w:kern w:val="0"/>
          <w:sz w:val="52"/>
          <w:szCs w:val="36"/>
          <w:highlight w:val="none"/>
          <w:lang w:val="en-US" w:eastAsia="zh-CN"/>
        </w:rPr>
      </w:pPr>
      <w:r>
        <w:rPr>
          <w:rFonts w:hint="eastAsia" w:ascii="方正小标宋简体" w:hAnsi="黑体" w:eastAsia="方正小标宋简体"/>
          <w:kern w:val="0"/>
          <w:sz w:val="52"/>
          <w:szCs w:val="36"/>
          <w:highlight w:val="none"/>
          <w:lang w:val="en-US" w:eastAsia="zh-CN"/>
        </w:rPr>
        <w:t>电动汽车充电场站星级评价</w:t>
      </w:r>
    </w:p>
    <w:p w14:paraId="22382EE3">
      <w:pPr>
        <w:jc w:val="center"/>
        <w:rPr>
          <w:rFonts w:hint="eastAsia" w:ascii="黑体" w:hAnsi="黑体" w:eastAsia="方正小标宋简体"/>
          <w:kern w:val="0"/>
          <w:sz w:val="52"/>
          <w:szCs w:val="36"/>
          <w:highlight w:val="none"/>
          <w:lang w:val="en-US" w:eastAsia="zh-CN"/>
        </w:rPr>
      </w:pPr>
      <w:r>
        <w:rPr>
          <w:rFonts w:hint="eastAsia" w:ascii="方正小标宋简体" w:hAnsi="黑体" w:eastAsia="方正小标宋简体"/>
          <w:kern w:val="0"/>
          <w:sz w:val="52"/>
          <w:szCs w:val="36"/>
          <w:highlight w:val="none"/>
          <w:lang w:val="en-US" w:eastAsia="zh-CN"/>
        </w:rPr>
        <w:t>参评</w:t>
      </w:r>
      <w:r>
        <w:rPr>
          <w:rFonts w:hint="eastAsia" w:ascii="方正小标宋简体" w:hAnsi="黑体" w:eastAsia="方正小标宋简体"/>
          <w:kern w:val="0"/>
          <w:sz w:val="52"/>
          <w:szCs w:val="36"/>
          <w:highlight w:val="none"/>
        </w:rPr>
        <w:t>申请</w:t>
      </w:r>
      <w:r>
        <w:rPr>
          <w:rFonts w:hint="eastAsia" w:ascii="方正小标宋简体" w:hAnsi="黑体" w:eastAsia="方正小标宋简体"/>
          <w:kern w:val="0"/>
          <w:sz w:val="52"/>
          <w:szCs w:val="36"/>
          <w:highlight w:val="none"/>
          <w:lang w:val="en-US" w:eastAsia="zh-CN"/>
        </w:rPr>
        <w:t>书</w:t>
      </w:r>
    </w:p>
    <w:p w14:paraId="75F50C27">
      <w:pPr>
        <w:widowControl/>
        <w:shd w:val="clear" w:color="auto" w:fill="FFFFFF"/>
        <w:adjustRightInd w:val="0"/>
        <w:snapToGrid w:val="0"/>
        <w:spacing w:line="360" w:lineRule="auto"/>
        <w:jc w:val="center"/>
        <w:rPr>
          <w:rFonts w:eastAsia="黑体"/>
          <w:kern w:val="0"/>
          <w:sz w:val="48"/>
          <w:szCs w:val="48"/>
          <w:highlight w:val="none"/>
        </w:rPr>
      </w:pPr>
    </w:p>
    <w:p w14:paraId="3BCC9108">
      <w:pPr>
        <w:widowControl/>
        <w:shd w:val="clear" w:color="auto" w:fill="FFFFFF"/>
        <w:adjustRightInd w:val="0"/>
        <w:snapToGrid w:val="0"/>
        <w:spacing w:line="360" w:lineRule="auto"/>
        <w:jc w:val="center"/>
        <w:rPr>
          <w:rFonts w:eastAsia="黑体"/>
          <w:kern w:val="0"/>
          <w:sz w:val="48"/>
          <w:szCs w:val="48"/>
          <w:highlight w:val="none"/>
        </w:rPr>
      </w:pPr>
    </w:p>
    <w:p w14:paraId="0F78EB88">
      <w:pPr>
        <w:widowControl/>
        <w:shd w:val="clear" w:color="auto" w:fill="FFFFFF"/>
        <w:adjustRightInd w:val="0"/>
        <w:snapToGrid w:val="0"/>
        <w:spacing w:line="360" w:lineRule="auto"/>
        <w:jc w:val="center"/>
        <w:rPr>
          <w:rFonts w:eastAsia="黑体"/>
          <w:kern w:val="0"/>
          <w:sz w:val="48"/>
          <w:szCs w:val="48"/>
          <w:highlight w:val="none"/>
        </w:rPr>
      </w:pPr>
    </w:p>
    <w:p w14:paraId="64D00245">
      <w:pPr>
        <w:widowControl/>
        <w:shd w:val="clear" w:color="auto" w:fill="FFFFFF"/>
        <w:adjustRightInd w:val="0"/>
        <w:snapToGrid w:val="0"/>
        <w:spacing w:line="360" w:lineRule="auto"/>
        <w:jc w:val="center"/>
        <w:rPr>
          <w:rFonts w:eastAsia="黑体"/>
          <w:kern w:val="0"/>
          <w:sz w:val="48"/>
          <w:szCs w:val="48"/>
          <w:highlight w:val="none"/>
        </w:rPr>
      </w:pPr>
    </w:p>
    <w:p w14:paraId="36EB3503">
      <w:pPr>
        <w:widowControl/>
        <w:shd w:val="clear" w:color="auto" w:fill="FFFFFF"/>
        <w:adjustRightInd w:val="0"/>
        <w:snapToGrid w:val="0"/>
        <w:spacing w:line="360" w:lineRule="auto"/>
        <w:jc w:val="center"/>
        <w:rPr>
          <w:rFonts w:eastAsia="黑体"/>
          <w:kern w:val="0"/>
          <w:sz w:val="48"/>
          <w:szCs w:val="48"/>
          <w:highlight w:val="none"/>
        </w:rPr>
      </w:pPr>
    </w:p>
    <w:p w14:paraId="7CA3186C">
      <w:pPr>
        <w:widowControl/>
        <w:shd w:val="clear" w:color="auto" w:fill="FFFFFF"/>
        <w:adjustRightInd w:val="0"/>
        <w:snapToGrid w:val="0"/>
        <w:spacing w:line="360" w:lineRule="auto"/>
        <w:jc w:val="center"/>
        <w:rPr>
          <w:rFonts w:eastAsia="黑体"/>
          <w:kern w:val="0"/>
          <w:sz w:val="48"/>
          <w:szCs w:val="48"/>
          <w:highlight w:val="none"/>
        </w:rPr>
      </w:pPr>
    </w:p>
    <w:p w14:paraId="109A4FEB">
      <w:pPr>
        <w:widowControl/>
        <w:shd w:val="clear" w:color="auto" w:fill="FFFFFF"/>
        <w:adjustRightInd w:val="0"/>
        <w:snapToGrid w:val="0"/>
        <w:spacing w:line="360" w:lineRule="auto"/>
        <w:jc w:val="center"/>
        <w:rPr>
          <w:rFonts w:eastAsia="黑体"/>
          <w:kern w:val="0"/>
          <w:sz w:val="48"/>
          <w:szCs w:val="48"/>
          <w:highlight w:val="none"/>
        </w:rPr>
      </w:pPr>
    </w:p>
    <w:p w14:paraId="7864949F">
      <w:pPr>
        <w:widowControl/>
        <w:shd w:val="clear" w:color="auto" w:fill="FFFFFF"/>
        <w:adjustRightInd w:val="0"/>
        <w:snapToGrid w:val="0"/>
        <w:spacing w:line="360" w:lineRule="auto"/>
        <w:jc w:val="center"/>
        <w:rPr>
          <w:rFonts w:eastAsia="黑体"/>
          <w:kern w:val="0"/>
          <w:sz w:val="48"/>
          <w:szCs w:val="48"/>
          <w:highlight w:val="none"/>
        </w:rPr>
      </w:pPr>
    </w:p>
    <w:p w14:paraId="32E09337">
      <w:pPr>
        <w:jc w:val="center"/>
        <w:rPr>
          <w:rFonts w:hint="eastAsia" w:ascii="黑体" w:hAnsi="黑体" w:eastAsia="黑体"/>
          <w:kern w:val="0"/>
          <w:sz w:val="40"/>
          <w:highlight w:val="none"/>
        </w:rPr>
      </w:pPr>
      <w:r>
        <w:rPr>
          <w:rFonts w:hint="eastAsia" w:ascii="黑体" w:hAnsi="黑体" w:eastAsia="黑体"/>
          <w:kern w:val="0"/>
          <w:sz w:val="40"/>
          <w:highlight w:val="none"/>
          <w:lang w:val="en-US" w:eastAsia="zh-CN"/>
        </w:rPr>
        <w:t>浙江省轨道交通和能源业联合会</w:t>
      </w:r>
      <w:r>
        <w:rPr>
          <w:rFonts w:hint="eastAsia" w:ascii="黑体" w:hAnsi="黑体" w:eastAsia="黑体"/>
          <w:kern w:val="0"/>
          <w:sz w:val="40"/>
          <w:highlight w:val="none"/>
        </w:rPr>
        <w:t>制</w:t>
      </w:r>
    </w:p>
    <w:p w14:paraId="4D80A06D">
      <w:pPr>
        <w:jc w:val="center"/>
        <w:rPr>
          <w:rFonts w:eastAsia="仿宋_GB2312"/>
          <w:kern w:val="0"/>
          <w:sz w:val="32"/>
          <w:szCs w:val="32"/>
          <w:highlight w:val="none"/>
        </w:rPr>
        <w:sectPr>
          <w:footerReference r:id="rId5" w:type="first"/>
          <w:headerReference r:id="rId3" w:type="default"/>
          <w:headerReference r:id="rId4" w:type="even"/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ascii="黑体" w:hAnsi="黑体" w:eastAsia="黑体"/>
          <w:kern w:val="0"/>
          <w:sz w:val="40"/>
          <w:highlight w:val="none"/>
        </w:rPr>
        <w:t>20</w:t>
      </w:r>
      <w:r>
        <w:rPr>
          <w:rFonts w:hint="eastAsia" w:ascii="黑体" w:hAnsi="黑体" w:eastAsia="黑体"/>
          <w:kern w:val="0"/>
          <w:sz w:val="40"/>
          <w:highlight w:val="none"/>
          <w:lang w:val="en-US" w:eastAsia="zh-CN"/>
        </w:rPr>
        <w:t>25</w:t>
      </w:r>
      <w:r>
        <w:rPr>
          <w:rFonts w:ascii="黑体" w:hAnsi="黑体" w:eastAsia="黑体"/>
          <w:kern w:val="0"/>
          <w:sz w:val="40"/>
          <w:highlight w:val="none"/>
        </w:rPr>
        <w:t>年</w:t>
      </w:r>
      <w:r>
        <w:rPr>
          <w:rFonts w:hint="eastAsia" w:ascii="黑体" w:hAnsi="黑体" w:eastAsia="黑体"/>
          <w:kern w:val="0"/>
          <w:sz w:val="40"/>
          <w:highlight w:val="none"/>
          <w:lang w:val="en-US" w:eastAsia="zh-CN"/>
        </w:rPr>
        <w:t>x</w:t>
      </w:r>
      <w:r>
        <w:rPr>
          <w:rFonts w:hint="eastAsia" w:ascii="黑体" w:hAnsi="黑体" w:eastAsia="黑体"/>
          <w:kern w:val="0"/>
          <w:sz w:val="40"/>
          <w:highlight w:val="none"/>
        </w:rPr>
        <w:t>月</w:t>
      </w:r>
    </w:p>
    <w:p w14:paraId="53A16872">
      <w:pPr>
        <w:widowControl/>
        <w:shd w:val="clear" w:color="auto" w:fill="FFFFFF"/>
        <w:adjustRightInd w:val="0"/>
        <w:snapToGrid w:val="0"/>
        <w:spacing w:line="360" w:lineRule="auto"/>
        <w:jc w:val="both"/>
        <w:rPr>
          <w:rFonts w:eastAsia="仿宋_GB2312"/>
          <w:kern w:val="0"/>
          <w:sz w:val="32"/>
          <w:szCs w:val="32"/>
          <w:highlight w:val="none"/>
        </w:rPr>
      </w:pPr>
    </w:p>
    <w:p w14:paraId="6E5A1C71">
      <w:pPr>
        <w:jc w:val="center"/>
        <w:rPr>
          <w:rFonts w:hint="eastAsia" w:ascii="黑体" w:hAnsi="黑体" w:eastAsia="黑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 xml:space="preserve">填 </w:t>
      </w:r>
      <w:r>
        <w:rPr>
          <w:rFonts w:hint="eastAsia" w:ascii="黑体" w:hAnsi="黑体" w:eastAsia="黑体"/>
          <w:kern w:val="0"/>
          <w:sz w:val="32"/>
          <w:szCs w:val="32"/>
          <w:highlight w:val="none"/>
          <w:lang w:val="en-US" w:eastAsia="zh-CN"/>
        </w:rPr>
        <w:t>报</w:t>
      </w: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 xml:space="preserve"> </w:t>
      </w:r>
      <w:r>
        <w:rPr>
          <w:rFonts w:hint="eastAsia" w:ascii="黑体" w:hAnsi="黑体" w:eastAsia="黑体"/>
          <w:kern w:val="0"/>
          <w:sz w:val="32"/>
          <w:szCs w:val="32"/>
          <w:highlight w:val="none"/>
          <w:lang w:val="en-US" w:eastAsia="zh-CN"/>
        </w:rPr>
        <w:t>须 知</w:t>
      </w:r>
    </w:p>
    <w:p w14:paraId="3C53480D">
      <w:pPr>
        <w:rPr>
          <w:rFonts w:hint="eastAsia" w:ascii="仿宋_GB2312" w:eastAsia="仿宋_GB2312"/>
          <w:kern w:val="0"/>
          <w:sz w:val="30"/>
          <w:szCs w:val="30"/>
          <w:highlight w:val="none"/>
        </w:rPr>
      </w:pPr>
    </w:p>
    <w:p w14:paraId="432F661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highlight w:val="none"/>
          <w:lang w:val="en-US" w:eastAsia="zh-CN"/>
        </w:rPr>
        <w:t>电动汽车充电场站星级评价</w:t>
      </w:r>
      <w:r>
        <w:rPr>
          <w:rFonts w:hint="eastAsia" w:ascii="Times New Roman" w:hAnsi="Times New Roman" w:eastAsia="仿宋_GB2312"/>
          <w:kern w:val="0"/>
          <w:sz w:val="32"/>
          <w:szCs w:val="32"/>
          <w:highlight w:val="none"/>
        </w:rPr>
        <w:t>参评申请</w:t>
      </w:r>
      <w:r>
        <w:rPr>
          <w:rFonts w:hint="eastAsia" w:ascii="Times New Roman" w:hAnsi="Times New Roman" w:eastAsia="仿宋_GB2312"/>
          <w:kern w:val="0"/>
          <w:sz w:val="32"/>
          <w:szCs w:val="32"/>
          <w:highlight w:val="none"/>
          <w:lang w:val="en-US" w:eastAsia="zh-CN"/>
        </w:rPr>
        <w:t>书</w:t>
      </w:r>
      <w:r>
        <w:rPr>
          <w:rFonts w:hint="eastAsia" w:ascii="Times New Roman" w:hAnsi="Times New Roman" w:eastAsia="仿宋_GB2312"/>
          <w:kern w:val="0"/>
          <w:sz w:val="32"/>
          <w:szCs w:val="32"/>
          <w:highlight w:val="none"/>
        </w:rPr>
        <w:t>由</w:t>
      </w:r>
      <w:r>
        <w:rPr>
          <w:rFonts w:hint="eastAsia" w:ascii="Times New Roman" w:hAnsi="Times New Roman" w:eastAsia="仿宋_GB2312"/>
          <w:kern w:val="0"/>
          <w:sz w:val="32"/>
          <w:szCs w:val="32"/>
          <w:highlight w:val="none"/>
          <w:lang w:eastAsia="zh-CN"/>
        </w:rPr>
        <w:t>运营企业</w:t>
      </w:r>
      <w:r>
        <w:rPr>
          <w:rFonts w:hint="eastAsia" w:ascii="Times New Roman" w:hAnsi="Times New Roman" w:eastAsia="仿宋_GB2312"/>
          <w:kern w:val="0"/>
          <w:sz w:val="32"/>
          <w:szCs w:val="32"/>
          <w:highlight w:val="none"/>
        </w:rPr>
        <w:t>填报和提交</w:t>
      </w:r>
      <w:r>
        <w:rPr>
          <w:rFonts w:hint="eastAsia" w:ascii="Times New Roman" w:hAnsi="Times New Roman" w:eastAsia="仿宋_GB2312"/>
          <w:kern w:val="0"/>
          <w:sz w:val="32"/>
          <w:szCs w:val="32"/>
          <w:highlight w:val="none"/>
          <w:lang w:eastAsia="zh-CN"/>
        </w:rPr>
        <w:t>，</w:t>
      </w:r>
      <w:r>
        <w:rPr>
          <w:rFonts w:eastAsia="仿宋_GB2312"/>
          <w:sz w:val="32"/>
          <w:szCs w:val="28"/>
          <w:highlight w:val="none"/>
        </w:rPr>
        <w:t>填写本</w:t>
      </w:r>
      <w:r>
        <w:rPr>
          <w:rFonts w:hint="eastAsia" w:eastAsia="仿宋_GB2312"/>
          <w:sz w:val="32"/>
          <w:szCs w:val="28"/>
          <w:highlight w:val="none"/>
          <w:lang w:val="en-US" w:eastAsia="zh-CN"/>
        </w:rPr>
        <w:t>申请书</w:t>
      </w:r>
      <w:r>
        <w:rPr>
          <w:rFonts w:eastAsia="仿宋_GB2312"/>
          <w:sz w:val="32"/>
          <w:szCs w:val="28"/>
          <w:highlight w:val="none"/>
        </w:rPr>
        <w:t>应确保所填资料真实准确</w:t>
      </w:r>
      <w:r>
        <w:rPr>
          <w:rFonts w:hint="eastAsia" w:ascii="Times New Roman" w:hAnsi="Times New Roman" w:eastAsia="仿宋_GB2312"/>
          <w:kern w:val="0"/>
          <w:sz w:val="32"/>
          <w:szCs w:val="32"/>
          <w:highlight w:val="none"/>
          <w:lang w:eastAsia="zh-CN"/>
        </w:rPr>
        <w:t>；</w:t>
      </w:r>
    </w:p>
    <w:p w14:paraId="7CB5B98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/>
          <w:kern w:val="0"/>
          <w:sz w:val="32"/>
          <w:szCs w:val="32"/>
          <w:highlight w:val="none"/>
        </w:rPr>
      </w:pPr>
      <w:r>
        <w:rPr>
          <w:rFonts w:eastAsia="仿宋_GB2312"/>
          <w:sz w:val="32"/>
          <w:szCs w:val="28"/>
          <w:highlight w:val="none"/>
        </w:rPr>
        <w:t>本申请中内容不含子公司或控股公司；申请</w:t>
      </w:r>
      <w:r>
        <w:rPr>
          <w:rFonts w:hint="eastAsia" w:eastAsia="仿宋_GB2312"/>
          <w:sz w:val="32"/>
          <w:szCs w:val="28"/>
          <w:highlight w:val="none"/>
          <w:lang w:val="en-US" w:eastAsia="zh-CN"/>
        </w:rPr>
        <w:t>参评</w:t>
      </w:r>
      <w:r>
        <w:rPr>
          <w:rFonts w:eastAsia="仿宋_GB2312"/>
          <w:sz w:val="32"/>
          <w:szCs w:val="28"/>
          <w:highlight w:val="none"/>
        </w:rPr>
        <w:t>企业如有子公司或控股公司，每个子公司或控股公司均应单独填写本申请，并由申请</w:t>
      </w:r>
      <w:r>
        <w:rPr>
          <w:rFonts w:hint="eastAsia" w:eastAsia="仿宋_GB2312"/>
          <w:sz w:val="32"/>
          <w:szCs w:val="28"/>
          <w:highlight w:val="none"/>
          <w:lang w:val="en-US" w:eastAsia="zh-CN"/>
        </w:rPr>
        <w:t>参评</w:t>
      </w:r>
      <w:r>
        <w:rPr>
          <w:rFonts w:eastAsia="仿宋_GB2312"/>
          <w:sz w:val="32"/>
          <w:szCs w:val="28"/>
          <w:highlight w:val="none"/>
        </w:rPr>
        <w:t>企业汇总后报送</w:t>
      </w:r>
      <w:r>
        <w:rPr>
          <w:rFonts w:hint="eastAsia" w:eastAsia="仿宋_GB2312"/>
          <w:sz w:val="32"/>
          <w:szCs w:val="28"/>
          <w:highlight w:val="none"/>
          <w:lang w:eastAsia="zh-CN"/>
        </w:rPr>
        <w:t>；</w:t>
      </w:r>
    </w:p>
    <w:p w14:paraId="0E72923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Times New Roman" w:hAnsi="Times New Roman" w:eastAsia="仿宋_GB2312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highlight w:val="none"/>
        </w:rPr>
        <w:t>所有提交材料均须加盖公章</w:t>
      </w:r>
      <w:r>
        <w:rPr>
          <w:rFonts w:hint="eastAsia" w:ascii="Times New Roman" w:hAnsi="Times New Roman" w:eastAsia="仿宋_GB2312"/>
          <w:kern w:val="0"/>
          <w:sz w:val="32"/>
          <w:szCs w:val="32"/>
          <w:highlight w:val="none"/>
          <w:lang w:eastAsia="zh-CN"/>
        </w:rPr>
        <w:t>，</w:t>
      </w:r>
      <w:r>
        <w:rPr>
          <w:rFonts w:eastAsia="仿宋_GB2312"/>
          <w:sz w:val="32"/>
          <w:szCs w:val="28"/>
          <w:highlight w:val="none"/>
        </w:rPr>
        <w:t>复印件加盖公章有效</w:t>
      </w:r>
      <w:r>
        <w:rPr>
          <w:rFonts w:hint="eastAsia" w:eastAsia="仿宋_GB2312"/>
          <w:sz w:val="32"/>
          <w:szCs w:val="28"/>
          <w:highlight w:val="none"/>
          <w:lang w:eastAsia="zh-CN"/>
        </w:rPr>
        <w:t>；</w:t>
      </w:r>
    </w:p>
    <w:p w14:paraId="2437367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highlight w:val="none"/>
        </w:rPr>
        <w:t>所有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提交材料须</w:t>
      </w:r>
      <w:r>
        <w:rPr>
          <w:rFonts w:ascii="Times New Roman" w:hAnsi="Times New Roman" w:eastAsia="仿宋_GB2312"/>
          <w:sz w:val="32"/>
          <w:szCs w:val="28"/>
          <w:highlight w:val="none"/>
        </w:rPr>
        <w:t>提交纸质</w:t>
      </w:r>
      <w:r>
        <w:rPr>
          <w:rFonts w:hint="eastAsia" w:ascii="Times New Roman" w:hAnsi="Times New Roman" w:eastAsia="仿宋_GB2312"/>
          <w:sz w:val="32"/>
          <w:szCs w:val="28"/>
          <w:highlight w:val="none"/>
          <w:lang w:val="en-US" w:eastAsia="zh-CN"/>
        </w:rPr>
        <w:t>版</w:t>
      </w:r>
      <w:r>
        <w:rPr>
          <w:rFonts w:ascii="Times New Roman" w:hAnsi="Times New Roman" w:eastAsia="仿宋_GB2312"/>
          <w:sz w:val="32"/>
          <w:szCs w:val="28"/>
          <w:highlight w:val="none"/>
        </w:rPr>
        <w:t>材料</w:t>
      </w:r>
      <w:r>
        <w:rPr>
          <w:rFonts w:hint="eastAsia" w:ascii="Times New Roman" w:hAnsi="Times New Roman" w:eastAsia="仿宋_GB2312"/>
          <w:sz w:val="32"/>
          <w:szCs w:val="28"/>
          <w:highlight w:val="none"/>
          <w:lang w:val="en-US" w:eastAsia="zh-CN"/>
        </w:rPr>
        <w:t>或</w:t>
      </w:r>
      <w:r>
        <w:rPr>
          <w:rFonts w:ascii="Times New Roman" w:hAnsi="Times New Roman" w:eastAsia="仿宋_GB2312"/>
          <w:sz w:val="32"/>
          <w:szCs w:val="28"/>
          <w:highlight w:val="none"/>
        </w:rPr>
        <w:t>电子</w:t>
      </w:r>
      <w:r>
        <w:rPr>
          <w:rFonts w:hint="eastAsia" w:ascii="Times New Roman" w:hAnsi="Times New Roman" w:eastAsia="仿宋_GB2312"/>
          <w:sz w:val="32"/>
          <w:szCs w:val="28"/>
          <w:highlight w:val="none"/>
          <w:lang w:val="en-US" w:eastAsia="zh-CN"/>
        </w:rPr>
        <w:t>版材料</w:t>
      </w:r>
      <w:r>
        <w:rPr>
          <w:rFonts w:hint="eastAsia" w:ascii="Times New Roman" w:hAnsi="Times New Roman" w:eastAsia="仿宋_GB2312"/>
          <w:sz w:val="32"/>
          <w:szCs w:val="28"/>
          <w:highlight w:val="none"/>
          <w:lang w:eastAsia="zh-CN"/>
        </w:rPr>
        <w:t>（</w:t>
      </w:r>
      <w:r>
        <w:rPr>
          <w:rFonts w:hint="eastAsia" w:ascii="Times New Roman" w:hAnsi="Times New Roman" w:eastAsia="仿宋_GB2312"/>
          <w:sz w:val="32"/>
          <w:szCs w:val="28"/>
          <w:highlight w:val="none"/>
          <w:lang w:val="en-US" w:eastAsia="zh-CN"/>
        </w:rPr>
        <w:t>扫描纸质版版</w:t>
      </w:r>
      <w:r>
        <w:rPr>
          <w:rFonts w:hint="eastAsia" w:ascii="Times New Roman" w:hAnsi="Times New Roman" w:eastAsia="仿宋_GB2312"/>
          <w:sz w:val="32"/>
          <w:szCs w:val="28"/>
          <w:highlight w:val="none"/>
          <w:lang w:eastAsia="zh-CN"/>
        </w:rPr>
        <w:t>）</w:t>
      </w:r>
      <w:r>
        <w:rPr>
          <w:rFonts w:hint="eastAsia" w:ascii="Times New Roman" w:hAnsi="Times New Roman" w:eastAsia="仿宋_GB2312"/>
          <w:sz w:val="32"/>
          <w:szCs w:val="28"/>
          <w:highlight w:val="none"/>
        </w:rPr>
        <w:t>一份。</w:t>
      </w:r>
    </w:p>
    <w:p w14:paraId="458855A7">
      <w:pPr>
        <w:rPr>
          <w:rFonts w:hint="eastAsia" w:ascii="仿宋_GB2312" w:eastAsia="仿宋_GB2312"/>
          <w:kern w:val="0"/>
          <w:sz w:val="30"/>
          <w:szCs w:val="30"/>
          <w:highlight w:val="none"/>
        </w:rPr>
      </w:pPr>
    </w:p>
    <w:p w14:paraId="5243B3D3">
      <w:pPr>
        <w:rPr>
          <w:rFonts w:hint="eastAsia" w:ascii="仿宋_GB2312" w:eastAsia="仿宋_GB2312"/>
          <w:kern w:val="0"/>
          <w:sz w:val="30"/>
          <w:szCs w:val="30"/>
          <w:highlight w:val="none"/>
        </w:rPr>
      </w:pPr>
    </w:p>
    <w:p w14:paraId="716E591D">
      <w:pPr>
        <w:rPr>
          <w:rFonts w:hint="eastAsia" w:ascii="仿宋_GB2312" w:eastAsia="仿宋_GB2312"/>
          <w:kern w:val="0"/>
          <w:sz w:val="30"/>
          <w:szCs w:val="30"/>
          <w:highlight w:val="none"/>
        </w:rPr>
      </w:pPr>
    </w:p>
    <w:p w14:paraId="1643E1BA">
      <w:pPr>
        <w:rPr>
          <w:rFonts w:hint="eastAsia" w:ascii="仿宋_GB2312" w:eastAsia="仿宋_GB2312"/>
          <w:kern w:val="0"/>
          <w:sz w:val="30"/>
          <w:szCs w:val="30"/>
          <w:highlight w:val="none"/>
        </w:rPr>
      </w:pPr>
    </w:p>
    <w:p w14:paraId="6EFC8ADE">
      <w:pPr>
        <w:rPr>
          <w:rFonts w:hint="eastAsia" w:ascii="仿宋_GB2312" w:eastAsia="仿宋_GB2312"/>
          <w:kern w:val="0"/>
          <w:sz w:val="30"/>
          <w:szCs w:val="30"/>
          <w:highlight w:val="none"/>
        </w:rPr>
      </w:pPr>
    </w:p>
    <w:p w14:paraId="556C4A3B">
      <w:pPr>
        <w:rPr>
          <w:rFonts w:hint="eastAsia" w:ascii="仿宋_GB2312" w:eastAsia="仿宋_GB2312"/>
          <w:kern w:val="0"/>
          <w:sz w:val="30"/>
          <w:szCs w:val="30"/>
          <w:highlight w:val="none"/>
        </w:rPr>
      </w:pPr>
    </w:p>
    <w:p w14:paraId="77A5DD7A">
      <w:pPr>
        <w:rPr>
          <w:rFonts w:hint="eastAsia" w:ascii="仿宋_GB2312" w:eastAsia="仿宋_GB2312"/>
          <w:kern w:val="0"/>
          <w:sz w:val="30"/>
          <w:szCs w:val="30"/>
          <w:highlight w:val="none"/>
        </w:rPr>
      </w:pPr>
    </w:p>
    <w:p w14:paraId="5D7AC7BD">
      <w:pPr>
        <w:widowControl/>
        <w:shd w:val="clear" w:color="auto" w:fill="FFFFFF"/>
        <w:adjustRightInd w:val="0"/>
        <w:snapToGrid w:val="0"/>
        <w:spacing w:line="360" w:lineRule="auto"/>
        <w:jc w:val="center"/>
        <w:rPr>
          <w:rFonts w:eastAsia="黑体"/>
          <w:kern w:val="0"/>
          <w:sz w:val="48"/>
          <w:szCs w:val="48"/>
          <w:highlight w:val="none"/>
        </w:rPr>
      </w:pPr>
    </w:p>
    <w:p w14:paraId="631996BD">
      <w:pPr>
        <w:widowControl/>
        <w:spacing w:line="360" w:lineRule="auto"/>
        <w:jc w:val="left"/>
        <w:rPr>
          <w:rFonts w:eastAsia="黑体"/>
          <w:kern w:val="0"/>
          <w:sz w:val="48"/>
          <w:szCs w:val="48"/>
          <w:highlight w:val="none"/>
        </w:rPr>
        <w:sectPr>
          <w:footerReference r:id="rId8" w:type="first"/>
          <w:footerReference r:id="rId6" w:type="default"/>
          <w:footerReference r:id="rId7" w:type="even"/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</w:p>
    <w:p w14:paraId="71E1E13A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eastAsia="黑体"/>
          <w:sz w:val="32"/>
          <w:szCs w:val="32"/>
          <w:highlight w:val="none"/>
        </w:rPr>
      </w:pPr>
    </w:p>
    <w:p w14:paraId="643D7E21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eastAsia="黑体"/>
          <w:sz w:val="36"/>
          <w:szCs w:val="36"/>
          <w:highlight w:val="none"/>
        </w:rPr>
      </w:pPr>
      <w:r>
        <w:rPr>
          <w:rFonts w:hint="eastAsia" w:ascii="Times New Roman" w:hAnsi="Times New Roman" w:eastAsia="黑体" w:cs="Times New Roman"/>
          <w:sz w:val="36"/>
          <w:szCs w:val="36"/>
          <w:highlight w:val="none"/>
          <w:lang w:val="en-US" w:eastAsia="zh-CN"/>
        </w:rPr>
        <w:t>电动汽车充电场站星级评价</w:t>
      </w:r>
      <w:r>
        <w:rPr>
          <w:rFonts w:hint="eastAsia" w:eastAsia="黑体"/>
          <w:sz w:val="36"/>
          <w:szCs w:val="36"/>
          <w:highlight w:val="none"/>
        </w:rPr>
        <w:t>参评</w:t>
      </w:r>
      <w:r>
        <w:rPr>
          <w:rFonts w:eastAsia="黑体"/>
          <w:sz w:val="36"/>
          <w:szCs w:val="36"/>
          <w:highlight w:val="none"/>
        </w:rPr>
        <w:t>申请</w:t>
      </w:r>
      <w:r>
        <w:rPr>
          <w:rFonts w:hint="eastAsia" w:eastAsia="黑体"/>
          <w:sz w:val="36"/>
          <w:szCs w:val="36"/>
          <w:highlight w:val="none"/>
          <w:lang w:val="en-US" w:eastAsia="zh-CN"/>
        </w:rPr>
        <w:t>书</w:t>
      </w:r>
      <w:r>
        <w:rPr>
          <w:rFonts w:eastAsia="黑体"/>
          <w:sz w:val="36"/>
          <w:szCs w:val="36"/>
          <w:highlight w:val="none"/>
        </w:rPr>
        <w:t>清单</w:t>
      </w:r>
    </w:p>
    <w:p w14:paraId="44CCF2E2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eastAsia="黑体"/>
          <w:sz w:val="32"/>
          <w:szCs w:val="32"/>
          <w:highlight w:val="none"/>
        </w:rPr>
      </w:pPr>
    </w:p>
    <w:p w14:paraId="6070F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sz w:val="32"/>
          <w:szCs w:val="32"/>
          <w:highlight w:val="none"/>
        </w:rPr>
        <w:t>凡参与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电动汽车充电场站星级评价的</w:t>
      </w:r>
      <w:r>
        <w:rPr>
          <w:rFonts w:eastAsia="仿宋_GB2312"/>
          <w:sz w:val="32"/>
          <w:szCs w:val="32"/>
          <w:highlight w:val="none"/>
        </w:rPr>
        <w:t>企业，须提交以下材料</w:t>
      </w:r>
      <w:r>
        <w:rPr>
          <w:rFonts w:hint="eastAsia" w:eastAsia="仿宋_GB2312"/>
          <w:sz w:val="32"/>
          <w:szCs w:val="32"/>
          <w:highlight w:val="none"/>
        </w:rPr>
        <w:t>，并按顺序排列</w:t>
      </w:r>
      <w:r>
        <w:rPr>
          <w:rFonts w:eastAsia="仿宋_GB2312"/>
          <w:sz w:val="32"/>
          <w:szCs w:val="32"/>
          <w:highlight w:val="none"/>
        </w:rPr>
        <w:t>：</w:t>
      </w:r>
    </w:p>
    <w:p w14:paraId="28E9D962">
      <w:pPr>
        <w:spacing w:line="560" w:lineRule="exact"/>
        <w:ind w:firstLine="420"/>
        <w:rPr>
          <w:rFonts w:eastAsia="仿宋_GB2312"/>
          <w:sz w:val="32"/>
          <w:szCs w:val="32"/>
          <w:highlight w:val="none"/>
        </w:rPr>
      </w:pPr>
    </w:p>
    <w:tbl>
      <w:tblPr>
        <w:tblStyle w:val="5"/>
        <w:tblW w:w="508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5993"/>
        <w:gridCol w:w="2006"/>
      </w:tblGrid>
      <w:tr w14:paraId="491A1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F095D">
            <w:pPr>
              <w:widowControl/>
              <w:snapToGrid w:val="0"/>
              <w:spacing w:line="360" w:lineRule="exact"/>
              <w:ind w:right="-107" w:rightChars="-51"/>
              <w:jc w:val="center"/>
              <w:rPr>
                <w:rFonts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eastAsia="仿宋_GB2312"/>
                <w:kern w:val="0"/>
                <w:sz w:val="32"/>
                <w:szCs w:val="32"/>
                <w:highlight w:val="none"/>
              </w:rPr>
              <w:t>序号</w:t>
            </w:r>
          </w:p>
        </w:tc>
        <w:tc>
          <w:tcPr>
            <w:tcW w:w="3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A5FE5">
            <w:pPr>
              <w:widowControl/>
              <w:snapToGrid w:val="0"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eastAsia="仿宋_GB2312"/>
                <w:kern w:val="0"/>
                <w:sz w:val="32"/>
                <w:szCs w:val="32"/>
                <w:highlight w:val="none"/>
              </w:rPr>
              <w:t>材料</w:t>
            </w:r>
            <w:r>
              <w:rPr>
                <w:rFonts w:eastAsia="仿宋_GB2312"/>
                <w:kern w:val="0"/>
                <w:sz w:val="32"/>
                <w:szCs w:val="32"/>
                <w:highlight w:val="none"/>
              </w:rPr>
              <w:t>名称</w:t>
            </w:r>
          </w:p>
        </w:tc>
        <w:tc>
          <w:tcPr>
            <w:tcW w:w="1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D754F">
            <w:pPr>
              <w:widowControl/>
              <w:snapToGrid w:val="0"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eastAsia="仿宋_GB2312"/>
                <w:kern w:val="0"/>
                <w:sz w:val="32"/>
                <w:szCs w:val="32"/>
                <w:highlight w:val="none"/>
              </w:rPr>
              <w:t>备注</w:t>
            </w:r>
          </w:p>
        </w:tc>
      </w:tr>
      <w:tr w14:paraId="53212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BF6D3">
            <w:pPr>
              <w:widowControl/>
              <w:snapToGrid w:val="0"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eastAsia="仿宋_GB2312"/>
                <w:kern w:val="0"/>
                <w:sz w:val="32"/>
                <w:szCs w:val="32"/>
                <w:highlight w:val="none"/>
              </w:rPr>
              <w:t>1</w:t>
            </w:r>
          </w:p>
        </w:tc>
        <w:tc>
          <w:tcPr>
            <w:tcW w:w="3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B1E00">
            <w:pPr>
              <w:widowControl/>
              <w:snapToGrid w:val="0"/>
              <w:spacing w:line="360" w:lineRule="exact"/>
              <w:jc w:val="left"/>
              <w:rPr>
                <w:rFonts w:hint="eastAsia" w:eastAsia="仿宋_GB2312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32"/>
                <w:szCs w:val="32"/>
                <w:highlight w:val="none"/>
                <w:lang w:eastAsia="zh-CN"/>
              </w:rPr>
              <w:t>电动汽车充电场站星级</w:t>
            </w:r>
            <w:r>
              <w:rPr>
                <w:rFonts w:hint="eastAsia" w:eastAsia="仿宋_GB2312"/>
                <w:kern w:val="0"/>
                <w:sz w:val="32"/>
                <w:szCs w:val="32"/>
                <w:highlight w:val="none"/>
                <w:lang w:val="en-US" w:eastAsia="zh-CN"/>
              </w:rPr>
              <w:t>参评</w:t>
            </w:r>
            <w:r>
              <w:rPr>
                <w:rFonts w:eastAsia="仿宋_GB2312"/>
                <w:kern w:val="0"/>
                <w:sz w:val="32"/>
                <w:szCs w:val="32"/>
                <w:highlight w:val="none"/>
              </w:rPr>
              <w:t>企业</w:t>
            </w:r>
            <w:r>
              <w:rPr>
                <w:rFonts w:hint="eastAsia" w:eastAsia="仿宋_GB2312"/>
                <w:kern w:val="0"/>
                <w:sz w:val="32"/>
                <w:szCs w:val="32"/>
                <w:highlight w:val="none"/>
                <w:lang w:val="en-US" w:eastAsia="zh-CN"/>
              </w:rPr>
              <w:t>信息登记表</w:t>
            </w:r>
          </w:p>
        </w:tc>
        <w:tc>
          <w:tcPr>
            <w:tcW w:w="1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6A15E">
            <w:pPr>
              <w:widowControl/>
              <w:snapToGrid w:val="0"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eastAsia="仿宋_GB2312"/>
                <w:kern w:val="0"/>
                <w:sz w:val="32"/>
                <w:szCs w:val="32"/>
                <w:highlight w:val="none"/>
              </w:rPr>
              <w:t>附件</w:t>
            </w:r>
            <w:r>
              <w:rPr>
                <w:rFonts w:hint="eastAsia" w:eastAsia="仿宋_GB2312"/>
                <w:kern w:val="0"/>
                <w:sz w:val="32"/>
                <w:szCs w:val="32"/>
                <w:highlight w:val="none"/>
                <w:lang w:val="en-US" w:eastAsia="zh-CN"/>
              </w:rPr>
              <w:t>4</w:t>
            </w:r>
            <w:r>
              <w:rPr>
                <w:rFonts w:eastAsia="仿宋_GB2312"/>
                <w:kern w:val="0"/>
                <w:sz w:val="32"/>
                <w:szCs w:val="32"/>
                <w:highlight w:val="none"/>
              </w:rPr>
              <w:t>-1</w:t>
            </w:r>
          </w:p>
          <w:p w14:paraId="7C3596F6">
            <w:pPr>
              <w:widowControl/>
              <w:snapToGrid w:val="0"/>
              <w:spacing w:line="360" w:lineRule="exact"/>
              <w:jc w:val="center"/>
              <w:rPr>
                <w:rFonts w:hint="eastAsia" w:eastAsia="仿宋_GB2312"/>
                <w:kern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eastAsia="仿宋_GB2312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eastAsia="仿宋_GB2312"/>
                <w:kern w:val="0"/>
                <w:sz w:val="24"/>
                <w:szCs w:val="24"/>
                <w:highlight w:val="none"/>
              </w:rPr>
              <w:t>盖章有效</w:t>
            </w:r>
            <w:r>
              <w:rPr>
                <w:rFonts w:hint="eastAsia" w:eastAsia="仿宋_GB2312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33A73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FAA0E">
            <w:pPr>
              <w:widowControl/>
              <w:snapToGrid w:val="0"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eastAsia="仿宋_GB2312"/>
                <w:kern w:val="0"/>
                <w:sz w:val="32"/>
                <w:szCs w:val="32"/>
                <w:highlight w:val="none"/>
              </w:rPr>
              <w:t>2</w:t>
            </w:r>
          </w:p>
        </w:tc>
        <w:tc>
          <w:tcPr>
            <w:tcW w:w="3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E4F74">
            <w:pPr>
              <w:widowControl/>
              <w:snapToGrid w:val="0"/>
              <w:spacing w:line="360" w:lineRule="exact"/>
              <w:jc w:val="left"/>
              <w:rPr>
                <w:rFonts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eastAsia="仿宋_GB2312"/>
                <w:kern w:val="0"/>
                <w:sz w:val="32"/>
                <w:szCs w:val="32"/>
                <w:highlight w:val="none"/>
                <w:lang w:eastAsia="zh-CN"/>
              </w:rPr>
              <w:t>电动汽车充电场站星级评价</w:t>
            </w:r>
            <w:r>
              <w:rPr>
                <w:rFonts w:eastAsia="仿宋_GB2312"/>
                <w:kern w:val="0"/>
                <w:sz w:val="32"/>
                <w:szCs w:val="32"/>
                <w:highlight w:val="none"/>
              </w:rPr>
              <w:t>企业</w:t>
            </w:r>
            <w:r>
              <w:rPr>
                <w:rFonts w:hint="eastAsia" w:eastAsia="仿宋_GB2312"/>
                <w:kern w:val="0"/>
                <w:sz w:val="32"/>
                <w:szCs w:val="32"/>
                <w:highlight w:val="none"/>
              </w:rPr>
              <w:t>承诺书</w:t>
            </w:r>
          </w:p>
        </w:tc>
        <w:tc>
          <w:tcPr>
            <w:tcW w:w="1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F89A8">
            <w:pPr>
              <w:widowControl/>
              <w:snapToGrid w:val="0"/>
              <w:spacing w:line="360" w:lineRule="exact"/>
              <w:jc w:val="center"/>
              <w:rPr>
                <w:rFonts w:hint="eastAsia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eastAsia="仿宋_GB2312"/>
                <w:kern w:val="0"/>
                <w:sz w:val="32"/>
                <w:szCs w:val="32"/>
                <w:highlight w:val="none"/>
              </w:rPr>
              <w:t>附件</w:t>
            </w:r>
            <w:r>
              <w:rPr>
                <w:rFonts w:hint="eastAsia" w:eastAsia="仿宋_GB2312"/>
                <w:kern w:val="0"/>
                <w:sz w:val="32"/>
                <w:szCs w:val="32"/>
                <w:highlight w:val="none"/>
                <w:lang w:val="en-US" w:eastAsia="zh-CN"/>
              </w:rPr>
              <w:t>4</w:t>
            </w:r>
            <w:r>
              <w:rPr>
                <w:rFonts w:hint="eastAsia" w:eastAsia="仿宋_GB2312"/>
                <w:kern w:val="0"/>
                <w:sz w:val="32"/>
                <w:szCs w:val="32"/>
                <w:highlight w:val="none"/>
              </w:rPr>
              <w:t>-2</w:t>
            </w:r>
          </w:p>
          <w:p w14:paraId="7CFC4CEB">
            <w:pPr>
              <w:widowControl/>
              <w:snapToGrid w:val="0"/>
              <w:spacing w:line="360" w:lineRule="exact"/>
              <w:jc w:val="center"/>
              <w:rPr>
                <w:rFonts w:hint="eastAsia" w:eastAsia="仿宋_GB2312"/>
                <w:kern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highlight w:val="none"/>
                <w:lang w:eastAsia="zh-CN"/>
              </w:rPr>
              <w:t>（盖章有效）</w:t>
            </w:r>
          </w:p>
        </w:tc>
      </w:tr>
      <w:tr w14:paraId="6F0C8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420CA">
            <w:pPr>
              <w:widowControl/>
              <w:snapToGrid w:val="0"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eastAsia="仿宋_GB2312"/>
                <w:kern w:val="0"/>
                <w:sz w:val="32"/>
                <w:szCs w:val="32"/>
                <w:highlight w:val="none"/>
              </w:rPr>
              <w:t>3</w:t>
            </w:r>
          </w:p>
        </w:tc>
        <w:tc>
          <w:tcPr>
            <w:tcW w:w="3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96800">
            <w:pPr>
              <w:widowControl/>
              <w:snapToGrid w:val="0"/>
              <w:spacing w:line="360" w:lineRule="exact"/>
              <w:jc w:val="left"/>
              <w:rPr>
                <w:rFonts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eastAsia="仿宋_GB2312"/>
                <w:kern w:val="0"/>
                <w:sz w:val="32"/>
                <w:szCs w:val="32"/>
                <w:highlight w:val="none"/>
              </w:rPr>
              <w:t>申请企业营业执照复印件</w:t>
            </w:r>
          </w:p>
        </w:tc>
        <w:tc>
          <w:tcPr>
            <w:tcW w:w="1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3AEA3">
            <w:pPr>
              <w:widowControl/>
              <w:snapToGrid w:val="0"/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highlight w:val="none"/>
                <w:lang w:eastAsia="zh-CN"/>
              </w:rPr>
              <w:t>盖章有效</w:t>
            </w:r>
          </w:p>
        </w:tc>
      </w:tr>
      <w:tr w14:paraId="2C8EA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9E5E9">
            <w:pPr>
              <w:widowControl/>
              <w:snapToGrid w:val="0"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eastAsia="仿宋_GB2312"/>
                <w:kern w:val="0"/>
                <w:sz w:val="32"/>
                <w:szCs w:val="32"/>
                <w:highlight w:val="none"/>
              </w:rPr>
              <w:t>4</w:t>
            </w:r>
          </w:p>
        </w:tc>
        <w:tc>
          <w:tcPr>
            <w:tcW w:w="3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9A3D0">
            <w:pPr>
              <w:widowControl/>
              <w:numPr>
                <w:ilvl w:val="0"/>
                <w:numId w:val="0"/>
              </w:numPr>
              <w:snapToGrid w:val="0"/>
              <w:spacing w:line="360" w:lineRule="exact"/>
              <w:ind w:leftChars="0"/>
              <w:jc w:val="left"/>
              <w:rPr>
                <w:rFonts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  <w:highlight w:val="none"/>
              </w:rPr>
              <w:t>自有土地提交土地产权证明，非自有土地的提供租赁合同或合作协议</w:t>
            </w:r>
          </w:p>
        </w:tc>
        <w:tc>
          <w:tcPr>
            <w:tcW w:w="1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6BF20">
            <w:pPr>
              <w:widowControl/>
              <w:snapToGrid w:val="0"/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highlight w:val="none"/>
                <w:lang w:eastAsia="zh-CN"/>
              </w:rPr>
              <w:t>盖章有效</w:t>
            </w:r>
          </w:p>
        </w:tc>
      </w:tr>
      <w:tr w14:paraId="6ADE6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41264">
            <w:pPr>
              <w:widowControl/>
              <w:numPr>
                <w:ilvl w:val="0"/>
                <w:numId w:val="0"/>
              </w:numPr>
              <w:snapToGrid w:val="0"/>
              <w:spacing w:line="360" w:lineRule="exact"/>
              <w:ind w:leftChars="0"/>
              <w:jc w:val="center"/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  <w:highlight w:val="none"/>
                <w:lang w:val="en-US" w:eastAsia="zh-CN"/>
              </w:rPr>
              <w:t>5</w:t>
            </w:r>
          </w:p>
        </w:tc>
        <w:tc>
          <w:tcPr>
            <w:tcW w:w="3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180E5">
            <w:pPr>
              <w:widowControl/>
              <w:numPr>
                <w:ilvl w:val="0"/>
                <w:numId w:val="0"/>
              </w:numPr>
              <w:snapToGrid w:val="0"/>
              <w:spacing w:line="360" w:lineRule="exact"/>
              <w:ind w:leftChars="0"/>
              <w:jc w:val="left"/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  <w:highlight w:val="none"/>
              </w:rPr>
              <w:t>站内平面布置图</w:t>
            </w:r>
          </w:p>
        </w:tc>
        <w:tc>
          <w:tcPr>
            <w:tcW w:w="1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A3E83">
            <w:pPr>
              <w:widowControl/>
              <w:snapToGrid w:val="0"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  <w:highlight w:val="none"/>
              </w:rPr>
            </w:pPr>
          </w:p>
        </w:tc>
      </w:tr>
    </w:tbl>
    <w:p w14:paraId="627DBC15">
      <w:pPr>
        <w:widowControl/>
        <w:rPr>
          <w:rFonts w:eastAsia="仿宋_GB2312"/>
          <w:kern w:val="0"/>
          <w:sz w:val="32"/>
          <w:szCs w:val="32"/>
          <w:highlight w:val="none"/>
        </w:rPr>
      </w:pPr>
    </w:p>
    <w:p w14:paraId="7DBE3289">
      <w:pPr>
        <w:spacing w:line="360" w:lineRule="auto"/>
        <w:jc w:val="center"/>
        <w:rPr>
          <w:rFonts w:eastAsia="黑体"/>
          <w:kern w:val="0"/>
          <w:sz w:val="36"/>
          <w:szCs w:val="36"/>
          <w:highlight w:val="none"/>
        </w:rPr>
      </w:pPr>
    </w:p>
    <w:p w14:paraId="286D04F2">
      <w:pPr>
        <w:spacing w:line="360" w:lineRule="auto"/>
        <w:jc w:val="center"/>
        <w:rPr>
          <w:rFonts w:eastAsia="仿宋_GB2312"/>
          <w:sz w:val="32"/>
          <w:szCs w:val="32"/>
          <w:highlight w:val="none"/>
        </w:rPr>
      </w:pPr>
    </w:p>
    <w:p w14:paraId="45077C3E">
      <w:pPr>
        <w:rPr>
          <w:rFonts w:hint="eastAsia" w:ascii="Times New Roman" w:hAnsi="Times New Roman" w:eastAsia="黑体" w:cs="Times New Roman"/>
          <w:sz w:val="32"/>
          <w:szCs w:val="32"/>
          <w:highlight w:val="none"/>
        </w:rPr>
      </w:pPr>
      <w:r>
        <w:rPr>
          <w:rFonts w:eastAsia="仿宋_GB2312"/>
          <w:sz w:val="32"/>
          <w:szCs w:val="32"/>
          <w:highlight w:val="none"/>
        </w:rPr>
        <w:br w:type="page"/>
      </w:r>
      <w:r>
        <w:rPr>
          <w:rFonts w:hint="eastAsia" w:ascii="Times New Roman" w:hAnsi="Times New Roman" w:eastAsia="黑体" w:cs="Times New Roman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 w:eastAsia="黑体" w:cs="Times New Roman"/>
          <w:sz w:val="32"/>
          <w:szCs w:val="32"/>
          <w:highlight w:val="none"/>
        </w:rPr>
        <w:t>-1</w:t>
      </w:r>
    </w:p>
    <w:p w14:paraId="428F3260">
      <w:pPr>
        <w:spacing w:line="360" w:lineRule="auto"/>
        <w:jc w:val="left"/>
        <w:rPr>
          <w:rFonts w:eastAsia="仿宋_GB2312"/>
          <w:sz w:val="32"/>
          <w:szCs w:val="32"/>
          <w:highlight w:val="none"/>
        </w:rPr>
      </w:pPr>
    </w:p>
    <w:p w14:paraId="1D24272B">
      <w:pPr>
        <w:spacing w:line="360" w:lineRule="auto"/>
        <w:jc w:val="center"/>
        <w:rPr>
          <w:rFonts w:hint="default" w:ascii="方正小标宋简体" w:eastAsia="方正小标宋简体"/>
          <w:sz w:val="32"/>
          <w:szCs w:val="22"/>
          <w:highlight w:val="none"/>
          <w:lang w:val="en-US"/>
        </w:rPr>
      </w:pPr>
      <w:r>
        <w:rPr>
          <w:rFonts w:hint="eastAsia" w:ascii="方正小标宋简体" w:eastAsia="方正小标宋简体"/>
          <w:kern w:val="0"/>
          <w:sz w:val="36"/>
          <w:szCs w:val="36"/>
          <w:highlight w:val="none"/>
          <w:lang w:eastAsia="zh-CN"/>
        </w:rPr>
        <w:t>电动汽车充电场站星级评价</w:t>
      </w:r>
      <w:r>
        <w:rPr>
          <w:rFonts w:hint="eastAsia" w:ascii="方正小标宋简体" w:eastAsia="方正小标宋简体"/>
          <w:kern w:val="0"/>
          <w:sz w:val="36"/>
          <w:szCs w:val="36"/>
          <w:highlight w:val="none"/>
          <w:lang w:val="en-US" w:eastAsia="zh-CN"/>
        </w:rPr>
        <w:t>参评</w:t>
      </w:r>
      <w:r>
        <w:rPr>
          <w:rFonts w:hint="eastAsia" w:ascii="方正小标宋简体" w:eastAsia="方正小标宋简体"/>
          <w:kern w:val="0"/>
          <w:sz w:val="36"/>
          <w:szCs w:val="36"/>
          <w:highlight w:val="none"/>
          <w:lang w:eastAsia="zh-CN"/>
        </w:rPr>
        <w:t>企业</w:t>
      </w:r>
      <w:r>
        <w:rPr>
          <w:rFonts w:hint="eastAsia" w:ascii="方正小标宋简体" w:eastAsia="方正小标宋简体"/>
          <w:kern w:val="0"/>
          <w:sz w:val="36"/>
          <w:szCs w:val="36"/>
          <w:highlight w:val="none"/>
          <w:lang w:val="en-US" w:eastAsia="zh-CN"/>
        </w:rPr>
        <w:t>信息登记表</w:t>
      </w:r>
    </w:p>
    <w:p w14:paraId="0A352F82">
      <w:pPr>
        <w:spacing w:line="360" w:lineRule="auto"/>
        <w:rPr>
          <w:rFonts w:eastAsia="仿宋_GB2312"/>
          <w:sz w:val="32"/>
          <w:highlight w:val="none"/>
        </w:rPr>
      </w:pPr>
    </w:p>
    <w:p w14:paraId="21431C0A">
      <w:pPr>
        <w:spacing w:line="360" w:lineRule="auto"/>
        <w:rPr>
          <w:rFonts w:eastAsia="仿宋_GB2312"/>
          <w:sz w:val="32"/>
          <w:highlight w:val="none"/>
        </w:rPr>
      </w:pPr>
    </w:p>
    <w:p w14:paraId="28C2185D">
      <w:pPr>
        <w:spacing w:line="360" w:lineRule="auto"/>
        <w:rPr>
          <w:rFonts w:eastAsia="仿宋_GB2312"/>
          <w:sz w:val="32"/>
          <w:highlight w:val="none"/>
        </w:rPr>
      </w:pPr>
    </w:p>
    <w:p w14:paraId="3161A74E">
      <w:pPr>
        <w:spacing w:line="360" w:lineRule="auto"/>
        <w:ind w:firstLine="800" w:firstLineChars="250"/>
        <w:rPr>
          <w:rFonts w:eastAsia="仿宋_GB2312"/>
          <w:sz w:val="32"/>
          <w:szCs w:val="28"/>
          <w:highlight w:val="none"/>
        </w:rPr>
      </w:pPr>
      <w:r>
        <w:rPr>
          <w:rFonts w:eastAsia="仿宋_GB2312"/>
          <w:sz w:val="32"/>
          <w:szCs w:val="28"/>
          <w:highlight w:val="none"/>
        </w:rPr>
        <w:t>企业名称（盖章）：</w:t>
      </w:r>
    </w:p>
    <w:p w14:paraId="264406BA">
      <w:pPr>
        <w:spacing w:line="360" w:lineRule="auto"/>
        <w:ind w:firstLine="800" w:firstLineChars="250"/>
        <w:rPr>
          <w:rFonts w:eastAsia="仿宋_GB2312"/>
          <w:sz w:val="32"/>
          <w:szCs w:val="28"/>
          <w:highlight w:val="none"/>
          <w:u w:val="single"/>
        </w:rPr>
      </w:pPr>
      <w:r>
        <w:rPr>
          <w:rFonts w:eastAsia="仿宋_GB2312"/>
          <w:sz w:val="32"/>
          <w:szCs w:val="28"/>
          <w:highlight w:val="none"/>
        </w:rPr>
        <w:t>联系地址：</w:t>
      </w:r>
    </w:p>
    <w:p w14:paraId="5957ACE0">
      <w:pPr>
        <w:spacing w:line="360" w:lineRule="auto"/>
        <w:ind w:firstLine="800" w:firstLineChars="250"/>
        <w:rPr>
          <w:rFonts w:eastAsia="仿宋_GB2312"/>
          <w:sz w:val="32"/>
          <w:szCs w:val="28"/>
          <w:highlight w:val="none"/>
          <w:u w:val="single"/>
        </w:rPr>
      </w:pPr>
      <w:r>
        <w:rPr>
          <w:rFonts w:eastAsia="仿宋_GB2312"/>
          <w:sz w:val="32"/>
          <w:szCs w:val="28"/>
          <w:highlight w:val="none"/>
        </w:rPr>
        <w:t>邮政编码：</w:t>
      </w:r>
    </w:p>
    <w:p w14:paraId="27EA8724">
      <w:pPr>
        <w:spacing w:line="360" w:lineRule="auto"/>
        <w:ind w:firstLine="800" w:firstLineChars="250"/>
        <w:rPr>
          <w:rFonts w:eastAsia="仿宋_GB2312"/>
          <w:sz w:val="32"/>
          <w:szCs w:val="28"/>
          <w:highlight w:val="none"/>
        </w:rPr>
      </w:pPr>
      <w:r>
        <w:rPr>
          <w:rFonts w:eastAsia="仿宋_GB2312"/>
          <w:sz w:val="32"/>
          <w:szCs w:val="28"/>
          <w:highlight w:val="none"/>
        </w:rPr>
        <w:t xml:space="preserve">联 系 人：            </w:t>
      </w:r>
    </w:p>
    <w:p w14:paraId="1C8B2DF8">
      <w:pPr>
        <w:spacing w:line="360" w:lineRule="auto"/>
        <w:ind w:firstLine="800" w:firstLineChars="250"/>
        <w:rPr>
          <w:rFonts w:hint="default" w:eastAsia="仿宋_GB2312"/>
          <w:sz w:val="32"/>
          <w:szCs w:val="28"/>
          <w:highlight w:val="none"/>
          <w:u w:val="single"/>
          <w:lang w:val="en-US" w:eastAsia="zh-CN"/>
        </w:rPr>
      </w:pPr>
      <w:r>
        <w:rPr>
          <w:rFonts w:eastAsia="仿宋_GB2312"/>
          <w:sz w:val="32"/>
          <w:szCs w:val="28"/>
          <w:highlight w:val="none"/>
        </w:rPr>
        <w:t>职</w:t>
      </w:r>
      <w:r>
        <w:rPr>
          <w:rFonts w:hint="eastAsia" w:eastAsia="仿宋_GB2312"/>
          <w:sz w:val="32"/>
          <w:szCs w:val="28"/>
          <w:highlight w:val="none"/>
          <w:lang w:val="en-US" w:eastAsia="zh-CN"/>
        </w:rPr>
        <w:t xml:space="preserve">    </w:t>
      </w:r>
      <w:r>
        <w:rPr>
          <w:rFonts w:eastAsia="仿宋_GB2312"/>
          <w:sz w:val="32"/>
          <w:szCs w:val="28"/>
          <w:highlight w:val="none"/>
        </w:rPr>
        <w:t>务：</w:t>
      </w:r>
      <w:r>
        <w:rPr>
          <w:rFonts w:hint="eastAsia" w:eastAsia="仿宋_GB2312"/>
          <w:sz w:val="32"/>
          <w:szCs w:val="28"/>
          <w:highlight w:val="none"/>
          <w:lang w:val="en-US" w:eastAsia="zh-CN"/>
        </w:rPr>
        <w:t xml:space="preserve">            </w:t>
      </w:r>
    </w:p>
    <w:p w14:paraId="72D2C0CD">
      <w:pPr>
        <w:spacing w:line="360" w:lineRule="auto"/>
        <w:ind w:firstLine="800" w:firstLineChars="250"/>
        <w:rPr>
          <w:rFonts w:eastAsia="仿宋_GB2312"/>
          <w:sz w:val="32"/>
          <w:szCs w:val="28"/>
          <w:highlight w:val="none"/>
        </w:rPr>
      </w:pPr>
      <w:r>
        <w:rPr>
          <w:rFonts w:eastAsia="仿宋_GB2312"/>
          <w:sz w:val="32"/>
          <w:szCs w:val="28"/>
          <w:highlight w:val="none"/>
        </w:rPr>
        <w:t xml:space="preserve">电    话：            </w:t>
      </w:r>
    </w:p>
    <w:p w14:paraId="1EB9385E">
      <w:pPr>
        <w:spacing w:line="360" w:lineRule="auto"/>
        <w:ind w:firstLine="800" w:firstLineChars="250"/>
        <w:rPr>
          <w:rFonts w:eastAsia="仿宋_GB2312"/>
          <w:sz w:val="32"/>
          <w:szCs w:val="28"/>
          <w:highlight w:val="none"/>
        </w:rPr>
      </w:pPr>
      <w:r>
        <w:rPr>
          <w:rFonts w:eastAsia="仿宋_GB2312"/>
          <w:sz w:val="32"/>
          <w:szCs w:val="28"/>
          <w:highlight w:val="none"/>
        </w:rPr>
        <w:t>电子信箱：</w:t>
      </w:r>
    </w:p>
    <w:p w14:paraId="766FC561">
      <w:pPr>
        <w:spacing w:line="360" w:lineRule="auto"/>
        <w:rPr>
          <w:rFonts w:eastAsia="仿宋_GB2312"/>
          <w:sz w:val="30"/>
          <w:highlight w:val="none"/>
          <w:u w:val="single"/>
        </w:rPr>
      </w:pPr>
    </w:p>
    <w:p w14:paraId="5678837F">
      <w:pPr>
        <w:spacing w:line="360" w:lineRule="auto"/>
        <w:rPr>
          <w:rFonts w:eastAsia="仿宋_GB2312"/>
          <w:sz w:val="30"/>
          <w:highlight w:val="none"/>
          <w:u w:val="single"/>
        </w:rPr>
      </w:pPr>
    </w:p>
    <w:p w14:paraId="264C0748">
      <w:pPr>
        <w:spacing w:line="360" w:lineRule="auto"/>
        <w:rPr>
          <w:rFonts w:eastAsia="仿宋_GB2312"/>
          <w:sz w:val="30"/>
          <w:highlight w:val="none"/>
          <w:u w:val="single"/>
        </w:rPr>
      </w:pPr>
    </w:p>
    <w:p w14:paraId="1D4455F7">
      <w:pPr>
        <w:spacing w:line="360" w:lineRule="auto"/>
        <w:rPr>
          <w:rFonts w:eastAsia="仿宋_GB2312"/>
          <w:sz w:val="30"/>
          <w:highlight w:val="none"/>
          <w:u w:val="single"/>
        </w:rPr>
      </w:pPr>
    </w:p>
    <w:p w14:paraId="742A3264">
      <w:pPr>
        <w:spacing w:line="360" w:lineRule="auto"/>
        <w:jc w:val="center"/>
        <w:rPr>
          <w:rFonts w:eastAsia="仿宋_GB2312"/>
          <w:sz w:val="32"/>
          <w:szCs w:val="28"/>
          <w:highlight w:val="none"/>
        </w:rPr>
      </w:pPr>
    </w:p>
    <w:p w14:paraId="74360017">
      <w:pPr>
        <w:spacing w:line="360" w:lineRule="auto"/>
        <w:jc w:val="center"/>
        <w:rPr>
          <w:rFonts w:eastAsia="仿宋_GB2312"/>
          <w:sz w:val="32"/>
          <w:szCs w:val="28"/>
          <w:highlight w:val="none"/>
        </w:rPr>
      </w:pPr>
      <w:r>
        <w:rPr>
          <w:rFonts w:eastAsia="仿宋_GB2312"/>
          <w:sz w:val="32"/>
          <w:szCs w:val="28"/>
          <w:highlight w:val="none"/>
        </w:rPr>
        <w:t>填</w:t>
      </w:r>
      <w:r>
        <w:rPr>
          <w:rFonts w:hint="eastAsia" w:eastAsia="仿宋_GB2312"/>
          <w:sz w:val="32"/>
          <w:szCs w:val="28"/>
          <w:highlight w:val="none"/>
          <w:lang w:val="en-US" w:eastAsia="zh-CN"/>
        </w:rPr>
        <w:t>写</w:t>
      </w:r>
      <w:r>
        <w:rPr>
          <w:rFonts w:eastAsia="仿宋_GB2312"/>
          <w:sz w:val="32"/>
          <w:szCs w:val="28"/>
          <w:highlight w:val="none"/>
        </w:rPr>
        <w:t xml:space="preserve">日期 ：     年  </w:t>
      </w:r>
      <w:r>
        <w:rPr>
          <w:rFonts w:hint="eastAsia" w:eastAsia="仿宋_GB2312"/>
          <w:sz w:val="32"/>
          <w:szCs w:val="28"/>
          <w:highlight w:val="none"/>
        </w:rPr>
        <w:t xml:space="preserve"> </w:t>
      </w:r>
      <w:r>
        <w:rPr>
          <w:rFonts w:eastAsia="仿宋_GB2312"/>
          <w:sz w:val="32"/>
          <w:szCs w:val="28"/>
          <w:highlight w:val="none"/>
        </w:rPr>
        <w:t>月   日</w:t>
      </w:r>
    </w:p>
    <w:p w14:paraId="3C586F64">
      <w:pPr>
        <w:ind w:left="-567" w:leftChars="-270"/>
        <w:jc w:val="center"/>
        <w:rPr>
          <w:bCs/>
          <w:sz w:val="36"/>
          <w:szCs w:val="36"/>
          <w:highlight w:val="none"/>
        </w:rPr>
      </w:pPr>
    </w:p>
    <w:p w14:paraId="7C4007AB">
      <w:pPr>
        <w:ind w:left="-567" w:leftChars="-270"/>
        <w:jc w:val="center"/>
        <w:rPr>
          <w:bCs/>
          <w:sz w:val="36"/>
          <w:szCs w:val="36"/>
          <w:highlight w:val="none"/>
        </w:rPr>
      </w:pPr>
    </w:p>
    <w:p w14:paraId="1E1BFE1C">
      <w:pPr>
        <w:spacing w:line="360" w:lineRule="auto"/>
        <w:rPr>
          <w:rFonts w:eastAsia="仿宋_GB2312"/>
          <w:sz w:val="30"/>
          <w:szCs w:val="22"/>
          <w:highlight w:val="none"/>
        </w:rPr>
      </w:pPr>
    </w:p>
    <w:tbl>
      <w:tblPr>
        <w:tblStyle w:val="5"/>
        <w:tblW w:w="94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8448"/>
      </w:tblGrid>
      <w:tr w14:paraId="7894D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9431" w:type="dxa"/>
            <w:gridSpan w:val="2"/>
            <w:noWrap w:val="0"/>
            <w:vAlign w:val="center"/>
          </w:tcPr>
          <w:p w14:paraId="16078123">
            <w:pPr>
              <w:spacing w:line="360" w:lineRule="auto"/>
              <w:jc w:val="center"/>
              <w:rPr>
                <w:rFonts w:ascii="Times New Roman" w:hAnsi="Times New Roman" w:eastAsia="华文仿宋"/>
                <w:b/>
                <w:color w:val="000000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华文仿宋"/>
                <w:b/>
                <w:color w:val="000000"/>
                <w:sz w:val="32"/>
                <w:szCs w:val="32"/>
                <w:highlight w:val="none"/>
              </w:rPr>
              <w:t>简要信息表</w:t>
            </w:r>
          </w:p>
        </w:tc>
      </w:tr>
      <w:tr w14:paraId="4ED05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5" w:hRule="atLeast"/>
          <w:jc w:val="center"/>
        </w:trPr>
        <w:tc>
          <w:tcPr>
            <w:tcW w:w="983" w:type="dxa"/>
            <w:noWrap w:val="0"/>
            <w:textDirection w:val="tbRlV"/>
            <w:vAlign w:val="center"/>
          </w:tcPr>
          <w:p w14:paraId="2F3F2564">
            <w:pPr>
              <w:spacing w:line="660" w:lineRule="exact"/>
              <w:ind w:left="113" w:right="113"/>
              <w:jc w:val="center"/>
              <w:rPr>
                <w:rFonts w:ascii="Times New Roman" w:hAnsi="Times New Roman" w:eastAsia="华文仿宋"/>
                <w:color w:val="000000"/>
                <w:sz w:val="32"/>
                <w:szCs w:val="20"/>
                <w:highlight w:val="none"/>
              </w:rPr>
            </w:pPr>
            <w:r>
              <w:rPr>
                <w:rFonts w:ascii="Times New Roman" w:hAnsi="Times New Roman" w:eastAsia="华文仿宋"/>
                <w:color w:val="000000"/>
                <w:sz w:val="32"/>
                <w:szCs w:val="20"/>
                <w:highlight w:val="none"/>
              </w:rPr>
              <w:t>申请</w:t>
            </w:r>
            <w:r>
              <w:rPr>
                <w:rFonts w:hint="eastAsia" w:ascii="Times New Roman" w:hAnsi="Times New Roman" w:eastAsia="华文仿宋"/>
                <w:color w:val="000000"/>
                <w:sz w:val="32"/>
                <w:szCs w:val="20"/>
                <w:highlight w:val="none"/>
                <w:lang w:val="en-US" w:eastAsia="zh-CN"/>
              </w:rPr>
              <w:t>参评</w:t>
            </w:r>
            <w:r>
              <w:rPr>
                <w:rFonts w:hint="eastAsia" w:ascii="Times New Roman" w:hAnsi="Times New Roman" w:eastAsia="华文仿宋"/>
                <w:color w:val="000000"/>
                <w:sz w:val="32"/>
                <w:szCs w:val="20"/>
                <w:highlight w:val="none"/>
                <w:lang w:eastAsia="zh-CN"/>
              </w:rPr>
              <w:t>企业</w:t>
            </w:r>
            <w:r>
              <w:rPr>
                <w:rFonts w:ascii="Times New Roman" w:hAnsi="Times New Roman" w:eastAsia="华文仿宋"/>
                <w:color w:val="000000"/>
                <w:sz w:val="32"/>
                <w:szCs w:val="20"/>
                <w:highlight w:val="none"/>
              </w:rPr>
              <w:t>简介</w:t>
            </w:r>
          </w:p>
        </w:tc>
        <w:tc>
          <w:tcPr>
            <w:tcW w:w="8448" w:type="dxa"/>
            <w:noWrap w:val="0"/>
            <w:vAlign w:val="top"/>
          </w:tcPr>
          <w:p w14:paraId="40344892">
            <w:pPr>
              <w:spacing w:line="360" w:lineRule="auto"/>
              <w:rPr>
                <w:rFonts w:ascii="Times New Roman" w:hAnsi="Times New Roman" w:eastAsia="华文仿宋"/>
                <w:sz w:val="24"/>
                <w:szCs w:val="20"/>
                <w:highlight w:val="none"/>
              </w:rPr>
            </w:pPr>
            <w:r>
              <w:rPr>
                <w:rFonts w:ascii="Times New Roman" w:hAnsi="Times New Roman" w:eastAsia="华文仿宋"/>
                <w:sz w:val="24"/>
                <w:szCs w:val="20"/>
                <w:highlight w:val="none"/>
              </w:rPr>
              <w:t>（对本</w:t>
            </w:r>
            <w:r>
              <w:rPr>
                <w:rFonts w:hint="eastAsia" w:ascii="Times New Roman" w:hAnsi="Times New Roman" w:eastAsia="华文仿宋"/>
                <w:sz w:val="24"/>
                <w:szCs w:val="20"/>
                <w:highlight w:val="none"/>
                <w:lang w:eastAsia="zh-CN"/>
              </w:rPr>
              <w:t>企业</w:t>
            </w:r>
            <w:r>
              <w:rPr>
                <w:rFonts w:ascii="Times New Roman" w:hAnsi="Times New Roman" w:eastAsia="华文仿宋"/>
                <w:sz w:val="24"/>
                <w:szCs w:val="20"/>
                <w:highlight w:val="none"/>
              </w:rPr>
              <w:t>规模、经营状况、财务和管理水平等进行介绍，不超过</w:t>
            </w:r>
            <w:r>
              <w:rPr>
                <w:rFonts w:hint="eastAsia" w:ascii="Times New Roman" w:hAnsi="Times New Roman" w:eastAsia="华文仿宋"/>
                <w:sz w:val="24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ascii="Times New Roman" w:hAnsi="Times New Roman" w:eastAsia="华文仿宋"/>
                <w:sz w:val="24"/>
                <w:szCs w:val="20"/>
                <w:highlight w:val="none"/>
              </w:rPr>
              <w:t>00字）</w:t>
            </w:r>
          </w:p>
          <w:p w14:paraId="1EA95407">
            <w:pPr>
              <w:spacing w:line="360" w:lineRule="auto"/>
              <w:rPr>
                <w:rFonts w:ascii="Times New Roman" w:hAnsi="Times New Roman" w:eastAsia="华文仿宋"/>
                <w:sz w:val="24"/>
                <w:szCs w:val="20"/>
                <w:highlight w:val="none"/>
              </w:rPr>
            </w:pPr>
          </w:p>
          <w:p w14:paraId="1DE628C1">
            <w:pPr>
              <w:spacing w:line="360" w:lineRule="auto"/>
              <w:rPr>
                <w:rFonts w:ascii="Times New Roman" w:hAnsi="Times New Roman" w:eastAsia="华文仿宋"/>
                <w:sz w:val="24"/>
                <w:szCs w:val="20"/>
                <w:highlight w:val="none"/>
              </w:rPr>
            </w:pPr>
          </w:p>
          <w:p w14:paraId="7E5419B9">
            <w:pPr>
              <w:spacing w:line="360" w:lineRule="auto"/>
              <w:rPr>
                <w:rFonts w:ascii="Times New Roman" w:hAnsi="Times New Roman" w:eastAsia="华文仿宋"/>
                <w:sz w:val="24"/>
                <w:szCs w:val="20"/>
                <w:highlight w:val="none"/>
              </w:rPr>
            </w:pPr>
          </w:p>
          <w:p w14:paraId="5AD00D8C">
            <w:pPr>
              <w:spacing w:line="360" w:lineRule="auto"/>
              <w:rPr>
                <w:rFonts w:ascii="Times New Roman" w:hAnsi="Times New Roman" w:eastAsia="华文仿宋"/>
                <w:sz w:val="24"/>
                <w:szCs w:val="20"/>
                <w:highlight w:val="none"/>
              </w:rPr>
            </w:pPr>
          </w:p>
        </w:tc>
      </w:tr>
      <w:tr w14:paraId="529A6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2" w:hRule="atLeast"/>
          <w:jc w:val="center"/>
        </w:trPr>
        <w:tc>
          <w:tcPr>
            <w:tcW w:w="983" w:type="dxa"/>
            <w:noWrap w:val="0"/>
            <w:textDirection w:val="tbRlV"/>
            <w:vAlign w:val="center"/>
          </w:tcPr>
          <w:p w14:paraId="31F22F46">
            <w:pPr>
              <w:spacing w:line="660" w:lineRule="exact"/>
              <w:ind w:left="113" w:right="113"/>
              <w:jc w:val="center"/>
              <w:rPr>
                <w:rFonts w:ascii="Times New Roman" w:hAnsi="Times New Roman" w:eastAsia="华文仿宋"/>
                <w:color w:val="000000"/>
                <w:sz w:val="32"/>
                <w:szCs w:val="20"/>
                <w:highlight w:val="none"/>
              </w:rPr>
            </w:pPr>
            <w:r>
              <w:rPr>
                <w:rFonts w:hint="eastAsia" w:ascii="Times New Roman" w:hAnsi="Times New Roman" w:eastAsia="华文仿宋"/>
                <w:color w:val="000000"/>
                <w:sz w:val="32"/>
                <w:szCs w:val="20"/>
                <w:highlight w:val="none"/>
                <w:lang w:val="en-US" w:eastAsia="zh-CN"/>
              </w:rPr>
              <w:t>充电站</w:t>
            </w:r>
            <w:r>
              <w:rPr>
                <w:rFonts w:ascii="Times New Roman" w:hAnsi="Times New Roman" w:eastAsia="华文仿宋"/>
                <w:color w:val="000000"/>
                <w:sz w:val="32"/>
                <w:szCs w:val="20"/>
                <w:highlight w:val="none"/>
              </w:rPr>
              <w:t>简介</w:t>
            </w:r>
          </w:p>
        </w:tc>
        <w:tc>
          <w:tcPr>
            <w:tcW w:w="8448" w:type="dxa"/>
            <w:noWrap w:val="0"/>
            <w:vAlign w:val="top"/>
          </w:tcPr>
          <w:p w14:paraId="5F301A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ascii="Times New Roman" w:hAnsi="Times New Roman" w:eastAsia="华文仿宋"/>
                <w:sz w:val="24"/>
                <w:szCs w:val="20"/>
                <w:highlight w:val="none"/>
              </w:rPr>
            </w:pPr>
            <w:r>
              <w:rPr>
                <w:rFonts w:ascii="Times New Roman" w:hAnsi="Times New Roman" w:eastAsia="华文仿宋"/>
                <w:sz w:val="24"/>
                <w:szCs w:val="20"/>
                <w:highlight w:val="none"/>
              </w:rPr>
              <w:t>（对本</w:t>
            </w:r>
            <w:r>
              <w:rPr>
                <w:rFonts w:hint="eastAsia" w:ascii="Times New Roman" w:hAnsi="Times New Roman" w:eastAsia="华文仿宋"/>
                <w:sz w:val="24"/>
                <w:szCs w:val="20"/>
                <w:highlight w:val="none"/>
                <w:lang w:val="en-US" w:eastAsia="zh-CN"/>
              </w:rPr>
              <w:t>次参评充电场站</w:t>
            </w:r>
            <w:r>
              <w:rPr>
                <w:rFonts w:ascii="Times New Roman" w:hAnsi="Times New Roman" w:eastAsia="华文仿宋"/>
                <w:sz w:val="24"/>
                <w:szCs w:val="20"/>
                <w:highlight w:val="none"/>
              </w:rPr>
              <w:t>的</w:t>
            </w:r>
            <w:r>
              <w:rPr>
                <w:rFonts w:hint="eastAsia" w:ascii="Times New Roman" w:hAnsi="Times New Roman" w:eastAsia="华文仿宋"/>
                <w:sz w:val="24"/>
                <w:szCs w:val="20"/>
                <w:highlight w:val="none"/>
                <w:lang w:val="en-US" w:eastAsia="zh-CN"/>
              </w:rPr>
              <w:t>建设</w:t>
            </w:r>
            <w:r>
              <w:rPr>
                <w:rFonts w:ascii="Times New Roman" w:hAnsi="Times New Roman" w:eastAsia="华文仿宋"/>
                <w:sz w:val="24"/>
                <w:szCs w:val="20"/>
                <w:highlight w:val="none"/>
              </w:rPr>
              <w:t>时间、</w:t>
            </w:r>
            <w:r>
              <w:rPr>
                <w:rFonts w:hint="eastAsia" w:ascii="Times New Roman" w:hAnsi="Times New Roman" w:eastAsia="华文仿宋"/>
                <w:sz w:val="24"/>
                <w:szCs w:val="20"/>
                <w:highlight w:val="none"/>
                <w:lang w:val="en-US" w:eastAsia="zh-CN"/>
              </w:rPr>
              <w:t>服务</w:t>
            </w:r>
            <w:r>
              <w:rPr>
                <w:rFonts w:ascii="Times New Roman" w:hAnsi="Times New Roman" w:eastAsia="华文仿宋"/>
                <w:sz w:val="24"/>
                <w:szCs w:val="20"/>
                <w:highlight w:val="none"/>
              </w:rPr>
              <w:t>内容和经营模式进行介绍，不超过300字。）</w:t>
            </w:r>
          </w:p>
          <w:p w14:paraId="654B63B6">
            <w:pPr>
              <w:spacing w:line="360" w:lineRule="auto"/>
              <w:rPr>
                <w:rFonts w:ascii="Times New Roman" w:hAnsi="Times New Roman" w:eastAsia="华文仿宋"/>
                <w:sz w:val="24"/>
                <w:szCs w:val="20"/>
                <w:highlight w:val="none"/>
              </w:rPr>
            </w:pPr>
          </w:p>
          <w:p w14:paraId="2E07E2AC">
            <w:pPr>
              <w:spacing w:line="360" w:lineRule="auto"/>
              <w:rPr>
                <w:rFonts w:ascii="Times New Roman" w:hAnsi="Times New Roman" w:eastAsia="华文仿宋"/>
                <w:sz w:val="24"/>
                <w:szCs w:val="20"/>
                <w:highlight w:val="none"/>
              </w:rPr>
            </w:pPr>
          </w:p>
          <w:p w14:paraId="5187526D">
            <w:pPr>
              <w:spacing w:line="360" w:lineRule="auto"/>
              <w:rPr>
                <w:rFonts w:ascii="Times New Roman" w:hAnsi="Times New Roman" w:eastAsia="华文仿宋"/>
                <w:sz w:val="24"/>
                <w:szCs w:val="20"/>
                <w:highlight w:val="none"/>
              </w:rPr>
            </w:pPr>
          </w:p>
        </w:tc>
      </w:tr>
      <w:tr w14:paraId="3FB8E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7" w:hRule="atLeast"/>
          <w:jc w:val="center"/>
        </w:trPr>
        <w:tc>
          <w:tcPr>
            <w:tcW w:w="983" w:type="dxa"/>
            <w:noWrap w:val="0"/>
            <w:textDirection w:val="tbRlV"/>
            <w:vAlign w:val="center"/>
          </w:tcPr>
          <w:p w14:paraId="64500B57">
            <w:pPr>
              <w:spacing w:line="660" w:lineRule="exact"/>
              <w:ind w:left="113" w:right="113"/>
              <w:jc w:val="center"/>
              <w:rPr>
                <w:rFonts w:ascii="Times New Roman" w:hAnsi="Times New Roman" w:eastAsia="华文仿宋"/>
                <w:color w:val="000000"/>
                <w:sz w:val="32"/>
                <w:szCs w:val="20"/>
                <w:highlight w:val="none"/>
              </w:rPr>
            </w:pPr>
            <w:r>
              <w:rPr>
                <w:rFonts w:ascii="Times New Roman" w:hAnsi="Times New Roman" w:eastAsia="华文仿宋"/>
                <w:color w:val="000000"/>
                <w:sz w:val="32"/>
                <w:szCs w:val="20"/>
                <w:highlight w:val="none"/>
              </w:rPr>
              <w:t>自我承诺</w:t>
            </w:r>
          </w:p>
        </w:tc>
        <w:tc>
          <w:tcPr>
            <w:tcW w:w="8448" w:type="dxa"/>
            <w:noWrap w:val="0"/>
            <w:vAlign w:val="center"/>
          </w:tcPr>
          <w:p w14:paraId="30DE7839">
            <w:pPr>
              <w:ind w:firstLine="675" w:firstLineChars="225"/>
              <w:rPr>
                <w:rFonts w:ascii="Times New Roman" w:hAnsi="Times New Roman" w:eastAsia="华文仿宋"/>
                <w:color w:val="000000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华文仿宋"/>
                <w:color w:val="000000"/>
                <w:sz w:val="30"/>
                <w:szCs w:val="30"/>
                <w:highlight w:val="none"/>
              </w:rPr>
              <w:t>本</w:t>
            </w:r>
            <w:r>
              <w:rPr>
                <w:rFonts w:hint="eastAsia" w:ascii="Times New Roman" w:hAnsi="Times New Roman" w:eastAsia="华文仿宋"/>
                <w:color w:val="000000"/>
                <w:sz w:val="30"/>
                <w:szCs w:val="30"/>
                <w:highlight w:val="none"/>
                <w:lang w:eastAsia="zh-CN"/>
              </w:rPr>
              <w:t>企业</w:t>
            </w:r>
            <w:r>
              <w:rPr>
                <w:rFonts w:ascii="Times New Roman" w:hAnsi="Times New Roman" w:eastAsia="华文仿宋"/>
                <w:color w:val="000000"/>
                <w:sz w:val="30"/>
                <w:szCs w:val="30"/>
                <w:highlight w:val="none"/>
              </w:rPr>
              <w:t>及本人郑重承诺，申请</w:t>
            </w:r>
            <w:r>
              <w:rPr>
                <w:rFonts w:hint="eastAsia" w:ascii="Times New Roman" w:hAnsi="Times New Roman" w:eastAsia="华文仿宋"/>
                <w:color w:val="000000"/>
                <w:sz w:val="30"/>
                <w:szCs w:val="30"/>
                <w:highlight w:val="none"/>
                <w:lang w:val="en-US" w:eastAsia="zh-CN"/>
              </w:rPr>
              <w:t>书</w:t>
            </w:r>
            <w:r>
              <w:rPr>
                <w:rFonts w:ascii="Times New Roman" w:hAnsi="Times New Roman" w:eastAsia="华文仿宋"/>
                <w:color w:val="000000"/>
                <w:sz w:val="30"/>
                <w:szCs w:val="30"/>
                <w:highlight w:val="none"/>
              </w:rPr>
              <w:t>所提交的全部申请材料均真实、有效，如有虚假，将承担相应处罚和相关法律责任。</w:t>
            </w:r>
          </w:p>
          <w:p w14:paraId="47D9C357">
            <w:pPr>
              <w:wordWrap w:val="0"/>
              <w:spacing w:line="660" w:lineRule="exact"/>
              <w:ind w:firstLine="675" w:firstLineChars="225"/>
              <w:jc w:val="right"/>
              <w:rPr>
                <w:rFonts w:ascii="Times New Roman" w:hAnsi="Times New Roman" w:eastAsia="华文仿宋"/>
                <w:color w:val="000000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华文仿宋"/>
                <w:color w:val="000000"/>
                <w:sz w:val="30"/>
                <w:szCs w:val="30"/>
                <w:highlight w:val="none"/>
              </w:rPr>
              <w:t xml:space="preserve">  </w:t>
            </w:r>
            <w:r>
              <w:rPr>
                <w:rFonts w:hint="eastAsia" w:ascii="Times New Roman" w:hAnsi="Times New Roman" w:eastAsia="华文仿宋"/>
                <w:color w:val="000000"/>
                <w:sz w:val="30"/>
                <w:szCs w:val="30"/>
                <w:highlight w:val="none"/>
                <w:lang w:val="en-US" w:eastAsia="zh-CN"/>
              </w:rPr>
              <w:t xml:space="preserve">   申请企业</w:t>
            </w:r>
            <w:r>
              <w:rPr>
                <w:rFonts w:ascii="Times New Roman" w:hAnsi="Times New Roman" w:eastAsia="华文仿宋"/>
                <w:color w:val="000000"/>
                <w:sz w:val="30"/>
                <w:szCs w:val="30"/>
                <w:highlight w:val="none"/>
              </w:rPr>
              <w:t>（公章）</w:t>
            </w:r>
            <w:r>
              <w:rPr>
                <w:rFonts w:hint="eastAsia" w:ascii="Times New Roman" w:hAnsi="Times New Roman" w:eastAsia="华文仿宋"/>
                <w:color w:val="000000"/>
                <w:sz w:val="30"/>
                <w:szCs w:val="30"/>
                <w:highlight w:val="none"/>
                <w:lang w:eastAsia="zh-CN"/>
              </w:rPr>
              <w:t>：</w:t>
            </w:r>
            <w:r>
              <w:rPr>
                <w:rFonts w:ascii="Times New Roman" w:hAnsi="Times New Roman" w:eastAsia="华文仿宋"/>
                <w:color w:val="000000"/>
                <w:sz w:val="30"/>
                <w:szCs w:val="30"/>
                <w:highlight w:val="none"/>
              </w:rPr>
              <w:t xml:space="preserve">         </w:t>
            </w:r>
          </w:p>
          <w:p w14:paraId="54EB6FF3">
            <w:pPr>
              <w:spacing w:line="660" w:lineRule="exact"/>
              <w:ind w:firstLine="675" w:firstLineChars="225"/>
              <w:jc w:val="right"/>
              <w:rPr>
                <w:rFonts w:ascii="Times New Roman" w:hAnsi="Times New Roman" w:eastAsia="华文仿宋"/>
                <w:color w:val="000000"/>
                <w:sz w:val="32"/>
                <w:szCs w:val="20"/>
                <w:highlight w:val="none"/>
              </w:rPr>
            </w:pPr>
            <w:r>
              <w:rPr>
                <w:rFonts w:ascii="Times New Roman" w:hAnsi="Times New Roman" w:eastAsia="华文仿宋"/>
                <w:color w:val="000000"/>
                <w:sz w:val="30"/>
                <w:szCs w:val="30"/>
                <w:highlight w:val="none"/>
              </w:rPr>
              <w:t>年     月     日</w:t>
            </w:r>
          </w:p>
        </w:tc>
      </w:tr>
    </w:tbl>
    <w:p w14:paraId="5611D47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textAlignment w:val="auto"/>
        <w:rPr>
          <w:rFonts w:hint="eastAsia" w:eastAsia="黑体"/>
          <w:kern w:val="0"/>
          <w:sz w:val="28"/>
          <w:szCs w:val="28"/>
          <w:highlight w:val="none"/>
        </w:rPr>
        <w:sectPr>
          <w:footerReference r:id="rId9" w:type="default"/>
          <w:footerReference r:id="rId10" w:type="even"/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155C4A55">
      <w:pPr>
        <w:widowControl/>
        <w:adjustRightInd w:val="0"/>
        <w:snapToGrid w:val="0"/>
        <w:spacing w:line="300" w:lineRule="auto"/>
        <w:jc w:val="center"/>
        <w:rPr>
          <w:rFonts w:hint="eastAsia" w:eastAsia="黑体"/>
          <w:kern w:val="0"/>
          <w:sz w:val="28"/>
          <w:szCs w:val="28"/>
          <w:highlight w:val="none"/>
        </w:rPr>
      </w:pPr>
      <w:r>
        <w:rPr>
          <w:rFonts w:hint="eastAsia" w:eastAsia="黑体"/>
          <w:kern w:val="0"/>
          <w:sz w:val="28"/>
          <w:szCs w:val="28"/>
          <w:highlight w:val="none"/>
        </w:rPr>
        <w:t xml:space="preserve">表1  </w:t>
      </w:r>
      <w:r>
        <w:rPr>
          <w:rFonts w:hint="eastAsia" w:eastAsia="黑体"/>
          <w:kern w:val="0"/>
          <w:sz w:val="28"/>
          <w:szCs w:val="28"/>
          <w:highlight w:val="none"/>
          <w:lang w:val="en-US" w:eastAsia="zh-CN"/>
        </w:rPr>
        <w:t>充电站信息登记</w:t>
      </w:r>
      <w:r>
        <w:rPr>
          <w:rFonts w:hint="eastAsia" w:eastAsia="黑体"/>
          <w:kern w:val="0"/>
          <w:sz w:val="28"/>
          <w:szCs w:val="28"/>
          <w:highlight w:val="none"/>
        </w:rPr>
        <w:t>表</w:t>
      </w:r>
    </w:p>
    <w:tbl>
      <w:tblPr>
        <w:tblStyle w:val="5"/>
        <w:tblpPr w:leftFromText="180" w:rightFromText="180" w:vertAnchor="text" w:horzAnchor="page" w:tblpX="825" w:tblpY="468"/>
        <w:tblOverlap w:val="never"/>
        <w:tblW w:w="5430" w:type="pct"/>
        <w:tblInd w:w="0" w:type="dxa"/>
        <w:tblLayout w:type="autofit"/>
        <w:tblCellMar>
          <w:top w:w="0" w:type="dxa"/>
          <w:left w:w="30" w:type="dxa"/>
          <w:bottom w:w="0" w:type="dxa"/>
          <w:right w:w="30" w:type="dxa"/>
        </w:tblCellMar>
      </w:tblPr>
      <w:tblGrid>
        <w:gridCol w:w="1342"/>
        <w:gridCol w:w="1567"/>
        <w:gridCol w:w="731"/>
        <w:gridCol w:w="792"/>
        <w:gridCol w:w="877"/>
        <w:gridCol w:w="1903"/>
        <w:gridCol w:w="1221"/>
        <w:gridCol w:w="923"/>
        <w:gridCol w:w="1708"/>
        <w:gridCol w:w="1124"/>
        <w:gridCol w:w="856"/>
        <w:gridCol w:w="1087"/>
        <w:gridCol w:w="1093"/>
      </w:tblGrid>
      <w:tr w14:paraId="65FFD63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81" w:hRule="atLeast"/>
        </w:trPr>
        <w:tc>
          <w:tcPr>
            <w:tcW w:w="441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5FFC962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b/>
                <w:bCs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充电站名称</w:t>
            </w:r>
          </w:p>
        </w:tc>
        <w:tc>
          <w:tcPr>
            <w:tcW w:w="515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637732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充电站地址</w:t>
            </w:r>
          </w:p>
        </w:tc>
        <w:tc>
          <w:tcPr>
            <w:tcW w:w="788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BEDB2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自荐等级（相应等级打</w:t>
            </w:r>
            <w:r>
              <w:rPr>
                <w:rFonts w:hint="default" w:ascii="Arial" w:hAnsi="Arial" w:eastAsia="仿宋_GB2312" w:cs="Arial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√</w:t>
            </w:r>
            <w:r>
              <w:rPr>
                <w:rFonts w:hint="eastAsia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）</w:t>
            </w:r>
          </w:p>
        </w:tc>
        <w:tc>
          <w:tcPr>
            <w:tcW w:w="625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CE8229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充电站投入使用时间</w:t>
            </w:r>
          </w:p>
        </w:tc>
        <w:tc>
          <w:tcPr>
            <w:tcW w:w="401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6B7C834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充电站属性</w:t>
            </w:r>
          </w:p>
        </w:tc>
        <w:tc>
          <w:tcPr>
            <w:tcW w:w="30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C62FB0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充电桩类型</w:t>
            </w:r>
          </w:p>
        </w:tc>
        <w:tc>
          <w:tcPr>
            <w:tcW w:w="561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38A059B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充电桩型号</w:t>
            </w:r>
          </w:p>
        </w:tc>
        <w:tc>
          <w:tcPr>
            <w:tcW w:w="369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1E3AA8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停车位数量</w:t>
            </w:r>
          </w:p>
        </w:tc>
        <w:tc>
          <w:tcPr>
            <w:tcW w:w="281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B0CA17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充电站所属运营商</w:t>
            </w:r>
          </w:p>
        </w:tc>
        <w:tc>
          <w:tcPr>
            <w:tcW w:w="357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46172F0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联系电话</w:t>
            </w:r>
          </w:p>
        </w:tc>
        <w:tc>
          <w:tcPr>
            <w:tcW w:w="356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6299734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备注</w:t>
            </w:r>
          </w:p>
        </w:tc>
      </w:tr>
      <w:tr w14:paraId="7734A6B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81" w:hRule="atLeast"/>
        </w:trPr>
        <w:tc>
          <w:tcPr>
            <w:tcW w:w="441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5A58F6">
            <w:pPr>
              <w:autoSpaceDE w:val="0"/>
              <w:autoSpaceDN w:val="0"/>
              <w:adjustRightInd w:val="0"/>
              <w:snapToGrid w:val="0"/>
              <w:jc w:val="center"/>
            </w:pPr>
          </w:p>
        </w:tc>
        <w:tc>
          <w:tcPr>
            <w:tcW w:w="515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8469D3">
            <w:pPr>
              <w:autoSpaceDE w:val="0"/>
              <w:autoSpaceDN w:val="0"/>
              <w:adjustRightInd w:val="0"/>
              <w:snapToGrid w:val="0"/>
              <w:jc w:val="center"/>
            </w:pPr>
          </w:p>
        </w:tc>
        <w:tc>
          <w:tcPr>
            <w:tcW w:w="2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494A3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五星</w:t>
            </w:r>
          </w:p>
        </w:tc>
        <w:tc>
          <w:tcPr>
            <w:tcW w:w="2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280FA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四星</w:t>
            </w:r>
          </w:p>
        </w:tc>
        <w:tc>
          <w:tcPr>
            <w:tcW w:w="28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013EF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三星</w:t>
            </w:r>
          </w:p>
        </w:tc>
        <w:tc>
          <w:tcPr>
            <w:tcW w:w="625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D7AAD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01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DBD85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3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8C6A8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61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2EA81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69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CB046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1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1150D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71D65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56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DC161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54CA769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3" w:hRule="atLeast"/>
        </w:trPr>
        <w:tc>
          <w:tcPr>
            <w:tcW w:w="44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D6EBF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  <w:highlight w:val="none"/>
                <w:lang w:val="en-US" w:eastAsia="zh-CN"/>
              </w:rPr>
              <w:t>例：***充电站</w:t>
            </w:r>
          </w:p>
        </w:tc>
        <w:tc>
          <w:tcPr>
            <w:tcW w:w="5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F4E45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  <w:highlight w:val="none"/>
                <w:lang w:val="en-US" w:eastAsia="zh-CN"/>
              </w:rPr>
              <w:t>北京市海淀区**街道**号</w:t>
            </w:r>
          </w:p>
        </w:tc>
        <w:tc>
          <w:tcPr>
            <w:tcW w:w="2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A55FA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Arial" w:hAnsi="Arial" w:eastAsia="仿宋_GB2312" w:cs="Arial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√</w:t>
            </w:r>
          </w:p>
        </w:tc>
        <w:tc>
          <w:tcPr>
            <w:tcW w:w="260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17968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3DCC3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2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13073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  <w:highlight w:val="none"/>
                <w:lang w:val="en-US" w:eastAsia="zh-CN"/>
              </w:rPr>
              <w:t>2024/5/19</w:t>
            </w:r>
          </w:p>
        </w:tc>
        <w:tc>
          <w:tcPr>
            <w:tcW w:w="40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7C24A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  <w:highlight w:val="none"/>
                <w:lang w:val="en-US" w:eastAsia="zh-CN"/>
              </w:rPr>
              <w:t>公用</w:t>
            </w:r>
          </w:p>
        </w:tc>
        <w:tc>
          <w:tcPr>
            <w:tcW w:w="30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F72F3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  <w:highlight w:val="none"/>
                <w:lang w:val="en-US" w:eastAsia="zh-CN"/>
              </w:rPr>
              <w:t>交流/直流</w:t>
            </w:r>
          </w:p>
        </w:tc>
        <w:tc>
          <w:tcPr>
            <w:tcW w:w="56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43C76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  <w:highlight w:val="none"/>
                <w:lang w:val="en-US" w:eastAsia="zh-CN"/>
              </w:rPr>
              <w:t>********；</w:t>
            </w:r>
          </w:p>
          <w:p w14:paraId="23FFC38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  <w:highlight w:val="none"/>
                <w:lang w:val="en-US" w:eastAsia="zh-CN"/>
              </w:rPr>
              <w:t>*********；...</w:t>
            </w:r>
          </w:p>
        </w:tc>
        <w:tc>
          <w:tcPr>
            <w:tcW w:w="36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106F1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28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A74A2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  <w:highlight w:val="none"/>
                <w:lang w:val="en-US" w:eastAsia="zh-CN"/>
              </w:rPr>
              <w:t>***</w:t>
            </w:r>
          </w:p>
        </w:tc>
        <w:tc>
          <w:tcPr>
            <w:tcW w:w="35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0C4B4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eastAsia="仿宋_GB2312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  <w:highlight w:val="none"/>
                <w:lang w:val="en-US" w:eastAsia="zh-CN"/>
              </w:rPr>
              <w:t>********</w:t>
            </w:r>
          </w:p>
        </w:tc>
        <w:tc>
          <w:tcPr>
            <w:tcW w:w="35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06ADE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0"/>
                <w:szCs w:val="20"/>
                <w:highlight w:val="none"/>
              </w:rPr>
            </w:pPr>
          </w:p>
        </w:tc>
      </w:tr>
      <w:tr w14:paraId="5556FC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5" w:hRule="atLeast"/>
        </w:trPr>
        <w:tc>
          <w:tcPr>
            <w:tcW w:w="44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0C3CB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5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EC7E0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67BA8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60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A86BB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8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C1A15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4C465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0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40F11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0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46510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56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C4296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6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9CB34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8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E23DF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5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2FA98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A1ED2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</w:tr>
      <w:tr w14:paraId="0D7FAB3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1" w:hRule="atLeast"/>
        </w:trPr>
        <w:tc>
          <w:tcPr>
            <w:tcW w:w="44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DF32D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5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07404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75728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60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2A71B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8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FEC8C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B3E16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0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37B85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0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14DE5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56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DB04A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6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B8267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8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2C0C4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5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3846B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E6618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</w:tr>
      <w:tr w14:paraId="0EA0C82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1" w:hRule="atLeast"/>
        </w:trPr>
        <w:tc>
          <w:tcPr>
            <w:tcW w:w="44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30247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5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9EB8D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38523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60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F70B3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8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4A1FC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B3FE4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0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368BD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0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B6691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56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3B036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6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07B2D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8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E199E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5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6547D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A6B63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</w:tr>
      <w:tr w14:paraId="5DF6194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1" w:hRule="atLeast"/>
        </w:trPr>
        <w:tc>
          <w:tcPr>
            <w:tcW w:w="44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058A4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5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BAA7B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C3998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60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41520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8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FE95D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0D558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0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4D199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0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2D3C0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56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A156C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6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BD4C7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8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A5257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5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DDFA7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D07F8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</w:tr>
      <w:tr w14:paraId="189D9ED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4" w:hRule="atLeast"/>
        </w:trPr>
        <w:tc>
          <w:tcPr>
            <w:tcW w:w="44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FA4BB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5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952A9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B1D63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60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BF3FF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8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26F85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2C501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0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21915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0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E690B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56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3EC09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6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A1586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8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1AEE3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5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6044E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8BCCB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</w:tr>
      <w:tr w14:paraId="6C0DA1A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4" w:hRule="atLeast"/>
        </w:trPr>
        <w:tc>
          <w:tcPr>
            <w:tcW w:w="44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CD177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5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65A6F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9D6A0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60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7ECE5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8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DF268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A922A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0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51E49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0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81D1D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56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F96AA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6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DC46D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8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8A188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5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2AD27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C1218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kern w:val="0"/>
                <w:sz w:val="28"/>
                <w:szCs w:val="28"/>
                <w:highlight w:val="none"/>
              </w:rPr>
            </w:pPr>
          </w:p>
        </w:tc>
      </w:tr>
      <w:tr w14:paraId="502579E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4" w:hRule="atLeast"/>
        </w:trPr>
        <w:tc>
          <w:tcPr>
            <w:tcW w:w="5000" w:type="pct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B465FD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备注：以充电站为单位（即一行一站）提交上述材料</w:t>
            </w:r>
          </w:p>
        </w:tc>
      </w:tr>
    </w:tbl>
    <w:p w14:paraId="50C31C8A">
      <w:pPr>
        <w:widowControl/>
        <w:adjustRightInd w:val="0"/>
        <w:snapToGrid w:val="0"/>
        <w:spacing w:line="300" w:lineRule="auto"/>
        <w:jc w:val="left"/>
        <w:rPr>
          <w:rFonts w:eastAsia="黑体"/>
          <w:kern w:val="0"/>
          <w:sz w:val="28"/>
          <w:szCs w:val="28"/>
          <w:highlight w:val="none"/>
        </w:rPr>
        <w:sectPr>
          <w:pgSz w:w="16838" w:h="11906" w:orient="landscape"/>
          <w:pgMar w:top="1800" w:right="1440" w:bottom="1800" w:left="1440" w:header="851" w:footer="992" w:gutter="0"/>
          <w:pgNumType w:fmt="decimal"/>
          <w:cols w:space="720" w:num="1"/>
          <w:docGrid w:type="lines" w:linePitch="312" w:charSpace="0"/>
        </w:sectPr>
      </w:pPr>
    </w:p>
    <w:p w14:paraId="1C050CAA">
      <w:pPr>
        <w:spacing w:line="360" w:lineRule="exact"/>
        <w:rPr>
          <w:rFonts w:hint="eastAsia" w:ascii="Times New Roman" w:hAnsi="Times New Roman" w:eastAsia="黑体" w:cs="Times New Roman"/>
          <w:sz w:val="32"/>
          <w:szCs w:val="32"/>
          <w:highlight w:val="none"/>
        </w:rPr>
      </w:pPr>
      <w:bookmarkStart w:id="0" w:name="_Toc22786"/>
      <w:r>
        <w:rPr>
          <w:rFonts w:hint="eastAsia" w:ascii="Times New Roman" w:hAnsi="Times New Roman" w:eastAsia="黑体" w:cs="Times New Roman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 w:eastAsia="黑体" w:cs="Times New Roman"/>
          <w:sz w:val="32"/>
          <w:szCs w:val="32"/>
          <w:highlight w:val="none"/>
        </w:rPr>
        <w:t>-2</w:t>
      </w:r>
      <w:bookmarkEnd w:id="0"/>
    </w:p>
    <w:p w14:paraId="64D1B62B">
      <w:pPr>
        <w:outlineLvl w:val="0"/>
        <w:rPr>
          <w:rFonts w:hint="eastAsia" w:eastAsia="仿宋_GB2312"/>
          <w:sz w:val="32"/>
          <w:szCs w:val="32"/>
          <w:highlight w:val="none"/>
        </w:rPr>
      </w:pPr>
    </w:p>
    <w:p w14:paraId="77EB48EB">
      <w:pPr>
        <w:jc w:val="center"/>
        <w:outlineLvl w:val="0"/>
        <w:rPr>
          <w:rFonts w:hint="eastAsia" w:ascii="方正小标宋简体" w:hAnsi="黑体" w:eastAsia="方正小标宋简体"/>
          <w:kern w:val="0"/>
          <w:sz w:val="36"/>
          <w:szCs w:val="28"/>
          <w:highlight w:val="none"/>
        </w:rPr>
      </w:pPr>
      <w:bookmarkStart w:id="1" w:name="_Toc8922"/>
      <w:bookmarkStart w:id="2" w:name="_Toc17524"/>
      <w:bookmarkStart w:id="3" w:name="_Toc8780"/>
      <w:r>
        <w:rPr>
          <w:rFonts w:hint="eastAsia" w:ascii="方正小标宋简体" w:hAnsi="黑体" w:eastAsia="方正小标宋简体"/>
          <w:kern w:val="0"/>
          <w:sz w:val="36"/>
          <w:szCs w:val="28"/>
          <w:highlight w:val="none"/>
          <w:lang w:eastAsia="zh-CN"/>
        </w:rPr>
        <w:t>电动汽车充电场站星级</w:t>
      </w:r>
      <w:r>
        <w:rPr>
          <w:rFonts w:hint="eastAsia" w:ascii="方正小标宋简体" w:hAnsi="黑体" w:eastAsia="方正小标宋简体"/>
          <w:kern w:val="0"/>
          <w:sz w:val="36"/>
          <w:szCs w:val="28"/>
          <w:highlight w:val="none"/>
          <w:lang w:val="en-US" w:eastAsia="zh-CN"/>
        </w:rPr>
        <w:t>评价参评</w:t>
      </w:r>
      <w:r>
        <w:rPr>
          <w:rFonts w:hint="eastAsia" w:ascii="方正小标宋简体" w:hAnsi="黑体" w:eastAsia="方正小标宋简体"/>
          <w:kern w:val="0"/>
          <w:sz w:val="36"/>
          <w:szCs w:val="28"/>
          <w:highlight w:val="none"/>
        </w:rPr>
        <w:t>企业承诺书</w:t>
      </w:r>
      <w:bookmarkEnd w:id="1"/>
      <w:bookmarkEnd w:id="2"/>
      <w:bookmarkEnd w:id="3"/>
    </w:p>
    <w:p w14:paraId="45BEEFAC">
      <w:pPr>
        <w:adjustRightInd w:val="0"/>
        <w:snapToGrid w:val="0"/>
        <w:spacing w:line="300" w:lineRule="auto"/>
        <w:ind w:firstLine="640" w:firstLineChars="200"/>
        <w:rPr>
          <w:rFonts w:hint="eastAsia" w:ascii="仿宋_GB2312" w:hAnsi="仿宋" w:eastAsia="仿宋_GB2312" w:cs="仿宋_GB2312"/>
          <w:sz w:val="32"/>
          <w:szCs w:val="32"/>
          <w:highlight w:val="none"/>
        </w:rPr>
      </w:pPr>
    </w:p>
    <w:p w14:paraId="0BCF9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Times New Roman" w:hAnsi="Times New Roman" w:eastAsia="仿宋_GB2312" w:cs="Times New Roman"/>
          <w:sz w:val="32"/>
          <w:szCs w:val="30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0"/>
          <w:highlight w:val="none"/>
          <w:lang w:val="en-US" w:eastAsia="zh-CN"/>
        </w:rPr>
        <w:t>浙江省轨道交通和能源业联合会</w:t>
      </w: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：</w:t>
      </w:r>
    </w:p>
    <w:p w14:paraId="333A0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0"/>
          <w:highlight w:val="none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我司作为×××（商标）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  <w:lang w:val="en-US" w:eastAsia="zh-CN"/>
        </w:rPr>
        <w:t>充电场站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  <w:lang w:eastAsia="zh-CN"/>
        </w:rPr>
        <w:t>运营企业</w:t>
      </w: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，已清晰《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  <w:t>国务院办公厅关于进一步构建高质量充电基础设施体系的指导意见</w:t>
      </w: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》（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  <w:lang w:val="en-US" w:eastAsia="zh-CN"/>
        </w:rPr>
        <w:t>国办发</w:t>
      </w: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〔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  <w:lang w:val="en-US" w:eastAsia="zh-CN"/>
        </w:rPr>
        <w:t>2023</w:t>
      </w: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〕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  <w:lang w:val="en-US" w:eastAsia="zh-CN"/>
        </w:rPr>
        <w:t>19</w:t>
      </w: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号）（以下简称《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  <w:lang w:val="en-US" w:eastAsia="zh-CN"/>
        </w:rPr>
        <w:t>指导意见</w:t>
      </w: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》）各项要求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  <w:lang w:eastAsia="zh-CN"/>
        </w:rPr>
        <w:t>。</w:t>
      </w:r>
    </w:p>
    <w:p w14:paraId="5845ED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0"/>
          <w:highlight w:val="none"/>
        </w:rPr>
      </w:pP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我司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  <w:t>致力于提供优质的充电场站服务，为确保充电场站的服务质量和客户满意度，特向广大用户及社会各界作出如下星级评价企业承诺书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  <w:lang w:eastAsia="zh-CN"/>
        </w:rPr>
        <w:t>，</w:t>
      </w: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承担并履行相应责任和义务，承诺如下：</w:t>
      </w:r>
    </w:p>
    <w:p w14:paraId="648A3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0"/>
          <w:highlight w:val="none"/>
        </w:rPr>
      </w:pP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（一）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  <w:t>服务质量承诺：</w:t>
      </w: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我司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  <w:t>将严格遵守国家及地方相关法律法规，确保充电场站设施完善、安全可靠，为用户提供高效、便捷的充电服务</w:t>
      </w: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。</w:t>
      </w:r>
    </w:p>
    <w:p w14:paraId="3BE97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0"/>
          <w:highlight w:val="none"/>
        </w:rPr>
      </w:pP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（二）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  <w:t>设施维护承诺：</w:t>
      </w: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我司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  <w:t>将定期对充电场站设施进行巡检、维护和保养，确保设备正常运行，减少故障率，提高用户满意度。</w:t>
      </w:r>
    </w:p>
    <w:p w14:paraId="7BA1BF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</w:pP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（三）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  <w:t>人员培训承诺：</w:t>
      </w: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我司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  <w:t>将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  <w:lang w:val="en-US" w:eastAsia="zh-CN"/>
        </w:rPr>
        <w:t>积极开展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  <w:t>员工培训，提高员工服务意识和技能水平，确保员工具备专业的充电场站服务知识和技能。</w:t>
      </w:r>
    </w:p>
    <w:p w14:paraId="636E9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0"/>
          <w:highlight w:val="none"/>
        </w:rPr>
      </w:pP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（四）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  <w:t>信息安全承诺：</w:t>
      </w: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我司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  <w:t>将严格保护用户信息安全，不泄露用户隐私，不擅自使用用户信息</w:t>
      </w: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。</w:t>
      </w:r>
    </w:p>
    <w:p w14:paraId="1CA9A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  <w:sectPr>
          <w:footerReference r:id="rId11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（五）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  <w:t>投诉处理承诺：</w:t>
      </w: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我司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  <w:t>将建立健全的投诉处理机制，</w:t>
      </w:r>
    </w:p>
    <w:p w14:paraId="68C53E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0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  <w:t>对用户投诉进行及时、公正、合理的处理，确保用户权益得到保障。</w:t>
      </w:r>
    </w:p>
    <w:p w14:paraId="6E27B4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</w:pP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（六）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  <w:t>积极参与评价：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  <w:lang w:eastAsia="zh-CN"/>
        </w:rPr>
        <w:t>我司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  <w:t>将积极参与星级评价工作，接受行业监督和社会监督，不断提升服务水平。</w:t>
      </w:r>
    </w:p>
    <w:p w14:paraId="60DC3D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</w:pP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  <w:lang w:val="en-US" w:eastAsia="zh-CN"/>
        </w:rPr>
        <w:t>七</w:t>
      </w: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  <w:t>真实反映情况：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  <w:lang w:eastAsia="zh-CN"/>
        </w:rPr>
        <w:t>我司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  <w:t>将真实、客观地反映充电场站的服务情况，不夸大、不隐瞒，确保评价结果公正、公平。</w:t>
      </w:r>
    </w:p>
    <w:p w14:paraId="577FE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0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  <w:lang w:val="en-US" w:eastAsia="zh-CN"/>
        </w:rPr>
        <w:t>八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  <w:lang w:val="en-US" w:eastAsia="zh-CN"/>
        </w:rPr>
        <w:t>应急处置机制：承诺具备</w:t>
      </w:r>
      <w:r>
        <w:rPr>
          <w:rFonts w:hint="eastAsia" w:eastAsia="仿宋_GB2312"/>
          <w:sz w:val="32"/>
          <w:szCs w:val="32"/>
          <w:lang w:val="en-US" w:eastAsia="zh-CN"/>
        </w:rPr>
        <w:t>充电场站</w:t>
      </w:r>
      <w:r>
        <w:rPr>
          <w:rFonts w:hint="eastAsia" w:eastAsia="仿宋_GB2312"/>
          <w:sz w:val="32"/>
          <w:szCs w:val="32"/>
        </w:rPr>
        <w:t>重大事故（爆炸、起火、</w:t>
      </w:r>
      <w:r>
        <w:rPr>
          <w:rFonts w:hint="eastAsia" w:eastAsia="仿宋_GB2312"/>
          <w:sz w:val="32"/>
          <w:szCs w:val="32"/>
          <w:lang w:val="en-US" w:eastAsia="zh-CN"/>
        </w:rPr>
        <w:t>人员触电</w:t>
      </w:r>
      <w:r>
        <w:rPr>
          <w:rFonts w:hint="eastAsia" w:eastAsia="仿宋_GB2312"/>
          <w:sz w:val="32"/>
          <w:szCs w:val="32"/>
        </w:rPr>
        <w:t>等）应急处置方案。</w:t>
      </w:r>
      <w:r>
        <w:rPr>
          <w:rFonts w:hint="eastAsia" w:eastAsia="仿宋_GB2312"/>
          <w:sz w:val="32"/>
          <w:szCs w:val="32"/>
          <w:lang w:val="en-US" w:eastAsia="zh-CN"/>
        </w:rPr>
        <w:t>具备健全的</w:t>
      </w:r>
      <w:r>
        <w:rPr>
          <w:rFonts w:hint="eastAsia" w:eastAsia="仿宋_GB2312"/>
          <w:sz w:val="32"/>
          <w:szCs w:val="32"/>
        </w:rPr>
        <w:t>重大事故应急处置组织机构、重大事故响应工作机制和处置流程、信息通报工作机制、事故调查与后期处置流程等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 w14:paraId="7DEF1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</w:pP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  <w:lang w:val="en-US" w:eastAsia="zh-CN"/>
        </w:rPr>
        <w:t>九</w:t>
      </w: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  <w:t>整改提升承诺：对于星级评价中发现的问题和不足，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  <w:lang w:eastAsia="zh-CN"/>
        </w:rPr>
        <w:t>我司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</w:rPr>
        <w:t>将积极整改，不断提升服务质量，确保达到星级评价要求。</w:t>
      </w:r>
    </w:p>
    <w:p w14:paraId="67F78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0"/>
          <w:highlight w:val="none"/>
        </w:rPr>
      </w:pP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我司承诺，如不能履行承诺或违反相关规定，我司自愿接受主管部门按照《</w:t>
      </w:r>
      <w:r>
        <w:rPr>
          <w:rFonts w:hint="eastAsia" w:ascii="Times New Roman" w:hAnsi="Times New Roman" w:eastAsia="仿宋_GB2312" w:cs="Times New Roman"/>
          <w:sz w:val="32"/>
          <w:szCs w:val="30"/>
          <w:highlight w:val="none"/>
          <w:lang w:val="en-US" w:eastAsia="zh-CN"/>
        </w:rPr>
        <w:t>指导要求</w:t>
      </w:r>
      <w:r>
        <w:rPr>
          <w:rFonts w:ascii="Times New Roman" w:hAnsi="Times New Roman" w:eastAsia="仿宋_GB2312" w:cs="Times New Roman"/>
          <w:sz w:val="32"/>
          <w:szCs w:val="30"/>
          <w:highlight w:val="none"/>
        </w:rPr>
        <w:t>》所采取的相应处罚措施，由此引起的消费者纠纷等全部后果由我司自行承担。</w:t>
      </w:r>
    </w:p>
    <w:p w14:paraId="65A03F9C">
      <w:pPr>
        <w:adjustRightInd w:val="0"/>
        <w:snapToGrid w:val="0"/>
        <w:spacing w:line="300" w:lineRule="auto"/>
        <w:ind w:firstLine="200"/>
        <w:jc w:val="center"/>
        <w:rPr>
          <w:rFonts w:eastAsia="仿宋_GB2312"/>
          <w:sz w:val="32"/>
          <w:szCs w:val="30"/>
          <w:highlight w:val="none"/>
        </w:rPr>
      </w:pPr>
    </w:p>
    <w:p w14:paraId="29E3D863">
      <w:pPr>
        <w:adjustRightInd w:val="0"/>
        <w:snapToGrid w:val="0"/>
        <w:spacing w:line="300" w:lineRule="auto"/>
        <w:ind w:firstLine="200"/>
        <w:jc w:val="center"/>
        <w:rPr>
          <w:rFonts w:eastAsia="仿宋_GB2312"/>
          <w:sz w:val="32"/>
          <w:szCs w:val="30"/>
          <w:highlight w:val="none"/>
        </w:rPr>
      </w:pPr>
    </w:p>
    <w:p w14:paraId="0D753066">
      <w:pPr>
        <w:adjustRightInd w:val="0"/>
        <w:snapToGrid w:val="0"/>
        <w:spacing w:line="300" w:lineRule="auto"/>
        <w:ind w:firstLine="200"/>
        <w:jc w:val="center"/>
        <w:rPr>
          <w:rFonts w:eastAsia="仿宋_GB2312"/>
          <w:sz w:val="32"/>
          <w:szCs w:val="30"/>
          <w:highlight w:val="none"/>
        </w:rPr>
      </w:pPr>
    </w:p>
    <w:p w14:paraId="17124732">
      <w:pPr>
        <w:wordWrap w:val="0"/>
        <w:adjustRightInd w:val="0"/>
        <w:snapToGrid w:val="0"/>
        <w:spacing w:line="300" w:lineRule="auto"/>
        <w:ind w:firstLine="200"/>
        <w:jc w:val="right"/>
        <w:rPr>
          <w:rFonts w:hint="eastAsia" w:eastAsia="仿宋_GB2312"/>
          <w:sz w:val="32"/>
          <w:szCs w:val="30"/>
          <w:highlight w:val="none"/>
          <w:lang w:val="en-US" w:eastAsia="zh-CN"/>
        </w:rPr>
      </w:pPr>
    </w:p>
    <w:p w14:paraId="78EDFF7B">
      <w:pPr>
        <w:wordWrap w:val="0"/>
        <w:adjustRightInd w:val="0"/>
        <w:snapToGrid w:val="0"/>
        <w:spacing w:line="300" w:lineRule="auto"/>
        <w:ind w:firstLine="200"/>
        <w:jc w:val="right"/>
        <w:rPr>
          <w:rFonts w:eastAsia="仿宋_GB2312"/>
          <w:sz w:val="32"/>
          <w:szCs w:val="30"/>
          <w:highlight w:val="none"/>
        </w:rPr>
      </w:pPr>
      <w:r>
        <w:rPr>
          <w:rFonts w:hint="eastAsia" w:eastAsia="仿宋_GB2312"/>
          <w:sz w:val="32"/>
          <w:szCs w:val="30"/>
          <w:highlight w:val="none"/>
          <w:lang w:val="en-US" w:eastAsia="zh-CN"/>
        </w:rPr>
        <w:t>申请</w:t>
      </w:r>
      <w:r>
        <w:rPr>
          <w:rFonts w:hint="eastAsia" w:eastAsia="仿宋_GB2312"/>
          <w:sz w:val="32"/>
          <w:szCs w:val="30"/>
          <w:highlight w:val="none"/>
          <w:lang w:eastAsia="zh-CN"/>
        </w:rPr>
        <w:t>企业</w:t>
      </w:r>
      <w:r>
        <w:rPr>
          <w:rFonts w:eastAsia="仿宋_GB2312"/>
          <w:sz w:val="32"/>
          <w:szCs w:val="30"/>
          <w:highlight w:val="none"/>
        </w:rPr>
        <w:t>（公章</w:t>
      </w:r>
      <w:r>
        <w:rPr>
          <w:rFonts w:hint="eastAsia" w:eastAsia="仿宋_GB2312"/>
          <w:sz w:val="32"/>
          <w:szCs w:val="30"/>
          <w:highlight w:val="none"/>
          <w:lang w:val="en-US" w:eastAsia="zh-CN"/>
        </w:rPr>
        <w:t xml:space="preserve">）：    </w:t>
      </w:r>
      <w:r>
        <w:rPr>
          <w:rFonts w:eastAsia="仿宋_GB2312"/>
          <w:sz w:val="32"/>
          <w:szCs w:val="30"/>
          <w:highlight w:val="none"/>
        </w:rPr>
        <w:t xml:space="preserve">        </w:t>
      </w:r>
    </w:p>
    <w:p w14:paraId="022E0158">
      <w:pPr>
        <w:adjustRightInd w:val="0"/>
        <w:snapToGrid w:val="0"/>
        <w:spacing w:line="300" w:lineRule="auto"/>
        <w:ind w:firstLine="200"/>
        <w:jc w:val="right"/>
        <w:rPr>
          <w:rFonts w:eastAsia="仿宋_GB2312"/>
          <w:sz w:val="32"/>
          <w:szCs w:val="30"/>
          <w:highlight w:val="none"/>
        </w:rPr>
      </w:pPr>
    </w:p>
    <w:p w14:paraId="608AAABD">
      <w:pPr>
        <w:wordWrap w:val="0"/>
        <w:adjustRightInd w:val="0"/>
        <w:snapToGrid w:val="0"/>
        <w:spacing w:line="300" w:lineRule="auto"/>
        <w:ind w:firstLine="200"/>
        <w:jc w:val="right"/>
        <w:rPr>
          <w:rFonts w:eastAsia="仿宋_GB2312"/>
          <w:sz w:val="32"/>
          <w:szCs w:val="30"/>
          <w:highlight w:val="none"/>
        </w:rPr>
      </w:pPr>
      <w:r>
        <w:rPr>
          <w:rFonts w:hint="eastAsia" w:eastAsia="仿宋_GB2312"/>
          <w:sz w:val="32"/>
          <w:szCs w:val="30"/>
          <w:highlight w:val="none"/>
          <w:lang w:val="en-US" w:eastAsia="zh-CN"/>
        </w:rPr>
        <w:t xml:space="preserve">                  </w:t>
      </w:r>
      <w:r>
        <w:rPr>
          <w:rFonts w:eastAsia="仿宋_GB2312"/>
          <w:sz w:val="32"/>
          <w:szCs w:val="30"/>
          <w:highlight w:val="none"/>
        </w:rPr>
        <w:t xml:space="preserve">           </w:t>
      </w:r>
    </w:p>
    <w:p w14:paraId="59427FA5">
      <w:pPr>
        <w:adjustRightInd w:val="0"/>
        <w:snapToGrid w:val="0"/>
        <w:spacing w:line="300" w:lineRule="auto"/>
        <w:ind w:firstLine="200"/>
        <w:jc w:val="right"/>
        <w:rPr>
          <w:rFonts w:eastAsia="仿宋_GB2312"/>
          <w:sz w:val="32"/>
          <w:szCs w:val="30"/>
          <w:highlight w:val="none"/>
          <w:u w:val="single"/>
        </w:rPr>
      </w:pPr>
    </w:p>
    <w:p w14:paraId="55021C85">
      <w:pPr>
        <w:wordWrap w:val="0"/>
        <w:adjustRightInd w:val="0"/>
        <w:snapToGrid w:val="0"/>
        <w:spacing w:line="300" w:lineRule="auto"/>
        <w:ind w:firstLine="200"/>
        <w:jc w:val="right"/>
        <w:rPr>
          <w:rFonts w:hint="eastAsia" w:ascii="仿宋_GB2312" w:hAnsi="黑体" w:eastAsia="仿宋_GB2312"/>
          <w:kern w:val="0"/>
          <w:sz w:val="32"/>
          <w:szCs w:val="30"/>
          <w:highlight w:val="none"/>
        </w:rPr>
      </w:pPr>
      <w:r>
        <w:rPr>
          <w:rFonts w:eastAsia="仿宋_GB2312"/>
          <w:sz w:val="32"/>
          <w:szCs w:val="30"/>
          <w:highlight w:val="none"/>
        </w:rPr>
        <w:t xml:space="preserve">时间： </w:t>
      </w:r>
      <w:r>
        <w:rPr>
          <w:rFonts w:hint="eastAsia" w:eastAsia="仿宋_GB2312"/>
          <w:sz w:val="32"/>
          <w:szCs w:val="30"/>
          <w:highlight w:val="none"/>
          <w:lang w:val="en-US" w:eastAsia="zh-CN"/>
        </w:rPr>
        <w:t xml:space="preserve">  </w:t>
      </w:r>
      <w:r>
        <w:rPr>
          <w:rFonts w:eastAsia="仿宋_GB2312"/>
          <w:sz w:val="32"/>
          <w:szCs w:val="30"/>
          <w:highlight w:val="none"/>
        </w:rPr>
        <w:t xml:space="preserve">  年</w:t>
      </w:r>
      <w:r>
        <w:rPr>
          <w:rFonts w:hint="eastAsia" w:eastAsia="仿宋_GB2312"/>
          <w:sz w:val="32"/>
          <w:szCs w:val="30"/>
          <w:highlight w:val="none"/>
          <w:lang w:val="en-US" w:eastAsia="zh-CN"/>
        </w:rPr>
        <w:t xml:space="preserve"> </w:t>
      </w:r>
      <w:r>
        <w:rPr>
          <w:rFonts w:eastAsia="仿宋_GB2312"/>
          <w:sz w:val="32"/>
          <w:szCs w:val="30"/>
          <w:highlight w:val="none"/>
        </w:rPr>
        <w:t xml:space="preserve">  月  </w:t>
      </w:r>
      <w:r>
        <w:rPr>
          <w:rFonts w:hint="eastAsia" w:eastAsia="仿宋_GB2312"/>
          <w:sz w:val="32"/>
          <w:szCs w:val="30"/>
          <w:highlight w:val="none"/>
          <w:lang w:val="en-US" w:eastAsia="zh-CN"/>
        </w:rPr>
        <w:t xml:space="preserve"> </w:t>
      </w:r>
      <w:r>
        <w:rPr>
          <w:rFonts w:eastAsia="仿宋_GB2312"/>
          <w:sz w:val="32"/>
          <w:szCs w:val="30"/>
          <w:highlight w:val="none"/>
        </w:rPr>
        <w:t xml:space="preserve">日      </w:t>
      </w:r>
    </w:p>
    <w:p w14:paraId="6D0A3200">
      <w:bookmarkStart w:id="4" w:name="_GoBack"/>
      <w:bookmarkEnd w:id="4"/>
    </w:p>
    <w:sectPr>
      <w:footerReference r:id="rId12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9A0557">
    <w:pPr>
      <w:pStyle w:val="3"/>
      <w:rPr>
        <w:rFonts w:hint="eastAsia"/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E467F">
    <w:pPr>
      <w:pStyle w:val="3"/>
      <w:rPr>
        <w:rFonts w:hint="eastAsia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5E678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5E678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85B51E">
    <w:pPr>
      <w:pStyle w:val="3"/>
      <w:rPr>
        <w:rFonts w:hint="eastAsia"/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F62DD">
    <w:pPr>
      <w:pStyle w:val="3"/>
      <w:rPr>
        <w:rFonts w:hint="eastAsia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50F44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50F44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3EF71">
    <w:pPr>
      <w:pStyle w:val="3"/>
      <w:rPr>
        <w:rFonts w:hint="eastAsia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2EFF1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82EFF1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79242">
    <w:pPr>
      <w:pStyle w:val="3"/>
      <w:rPr>
        <w:rFonts w:hint="eastAsia"/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10 -</w:t>
    </w:r>
    <w:r>
      <w:rPr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2BCC4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A76E1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A76E1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8A61C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B9386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B9386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7E9989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3CB6A4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44154C"/>
    <w:multiLevelType w:val="singleLevel"/>
    <w:tmpl w:val="7944154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DF127A"/>
    <w:rsid w:val="42DF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2025-11-07T05:18:00Z</dcterms:created>
  <dc:creator>三太公</dc:creator>
  <cp:lastModifiedBy>三太公</cp:lastModifiedBy>
  <dcterms:modified xsi:type="dcterms:W3CDTF">2025-11-07T05:18:51Z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BAF1418EBC634B6B952B0CB631D82BDC_11</vt:lpwstr>
  </property>
  <property fmtid="{D5CDD505-2E9C-101B-9397-08002B2CF9AE}" pid="4" name="KSOTemplateDocerSaveRecord">
    <vt:lpwstr>eyJoZGlkIjoiNDI1NGQ4MDY4NjMxYWVlMzc3ODM2NDE0MmU1ODUxYzYiLCJ1c2VySWQiOiIyOTM2OTU4NzUifQ==</vt:lpwstr>
  </property>
</Properties>
</file>