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41B58">
      <w:pPr>
        <w:widowControl w:val="0"/>
        <w:spacing w:after="0" w:line="240" w:lineRule="auto"/>
        <w:jc w:val="both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bookmarkStart w:id="4" w:name="_GoBack"/>
      <w:bookmarkEnd w:id="4"/>
      <w:bookmarkStart w:id="0" w:name="OLE_LINK19"/>
      <w:bookmarkStart w:id="1" w:name="OLE_LINK17"/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附件1</w:t>
      </w:r>
    </w:p>
    <w:p w14:paraId="2C80DF67">
      <w:pPr>
        <w:widowControl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/>
        </w:rPr>
      </w:pPr>
    </w:p>
    <w:p w14:paraId="3E75DC5A">
      <w:pPr>
        <w:widowControl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/>
        </w:rPr>
        <w:t>“人工智能+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/>
        </w:rPr>
        <w:t>”</w:t>
      </w:r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/>
        </w:rPr>
        <w:t>能源高价值场景清单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590"/>
        <w:gridCol w:w="9030"/>
      </w:tblGrid>
      <w:tr w14:paraId="31034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88" w:type="dxa"/>
            <w:noWrap w:val="0"/>
            <w:vAlign w:val="center"/>
          </w:tcPr>
          <w:p w14:paraId="157D21DE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kern w:val="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590" w:type="dxa"/>
            <w:noWrap w:val="0"/>
            <w:vAlign w:val="center"/>
          </w:tcPr>
          <w:p w14:paraId="3CF55B6D">
            <w:pPr>
              <w:widowControl w:val="0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eastAsia" w:ascii="黑体" w:hAnsi="黑体" w:eastAsia="黑体" w:cs="Times New Roman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kern w:val="2"/>
                <w:sz w:val="32"/>
                <w:szCs w:val="32"/>
                <w:lang w:val="en-US" w:eastAsia="zh-CN"/>
              </w:rPr>
              <w:t>领域</w:t>
            </w:r>
          </w:p>
        </w:tc>
        <w:tc>
          <w:tcPr>
            <w:tcW w:w="9030" w:type="dxa"/>
            <w:noWrap w:val="0"/>
            <w:vAlign w:val="center"/>
          </w:tcPr>
          <w:p w14:paraId="6AE30909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kern w:val="2"/>
                <w:sz w:val="32"/>
                <w:szCs w:val="32"/>
                <w:lang w:val="en-US" w:eastAsia="zh-CN"/>
              </w:rPr>
              <w:t>高价值场景名称</w:t>
            </w:r>
          </w:p>
        </w:tc>
      </w:tr>
      <w:tr w14:paraId="30969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2C5F2E0C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 w14:paraId="5DFF2F2F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“人工智能+”电网（8个）</w:t>
            </w:r>
          </w:p>
        </w:tc>
        <w:tc>
          <w:tcPr>
            <w:tcW w:w="9030" w:type="dxa"/>
            <w:noWrap w:val="0"/>
            <w:vAlign w:val="center"/>
          </w:tcPr>
          <w:p w14:paraId="1C30E836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电网规划方案智能生成与评估</w:t>
            </w:r>
          </w:p>
        </w:tc>
      </w:tr>
      <w:tr w14:paraId="28AC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88" w:type="dxa"/>
            <w:noWrap w:val="0"/>
            <w:vAlign w:val="center"/>
          </w:tcPr>
          <w:p w14:paraId="2CE6E283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2C6FAF62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7C2C1F35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color w:val="auto"/>
                <w:sz w:val="32"/>
                <w:szCs w:val="32"/>
                <w:lang w:eastAsia="zh-CN"/>
              </w:rPr>
              <w:t>大电网智能仿真及调度运行控制辅助决策</w:t>
            </w:r>
          </w:p>
        </w:tc>
      </w:tr>
      <w:tr w14:paraId="3C29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2E3C9CDE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405C2424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7E6C76C1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城市电网运行态势感知与协同调度决策</w:t>
            </w:r>
          </w:p>
        </w:tc>
      </w:tr>
      <w:tr w14:paraId="5CAA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36679939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3FB6CA1C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66CC6822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新型配电网智能诊断与智慧运营</w:t>
            </w:r>
          </w:p>
        </w:tc>
      </w:tr>
      <w:tr w14:paraId="18CC8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88" w:type="dxa"/>
            <w:noWrap w:val="0"/>
            <w:vAlign w:val="center"/>
          </w:tcPr>
          <w:p w14:paraId="47B68CEB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6021F87E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1A855EAC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变电主设备检修智能决策</w:t>
            </w:r>
          </w:p>
        </w:tc>
      </w:tr>
      <w:tr w14:paraId="1418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67E3F49E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1540AC3D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62FA9908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特高压直流设备状态感知与缺陷处置</w:t>
            </w:r>
          </w:p>
        </w:tc>
      </w:tr>
      <w:tr w14:paraId="097D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7E89861B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56E5EBC9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24A9A9AC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重要输电通道强对流灾害智能应急处置</w:t>
            </w:r>
          </w:p>
        </w:tc>
      </w:tr>
      <w:tr w14:paraId="3CB20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6B25A491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7214D61F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1D905FE5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电力市场规则评估与交易仿真模拟</w:t>
            </w:r>
          </w:p>
        </w:tc>
      </w:tr>
      <w:tr w14:paraId="4ED3E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6B3F561F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 w14:paraId="581C81D6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“人工智能+”能源新业态（</w:t>
            </w:r>
            <w:r>
              <w:rPr>
                <w:rFonts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个）</w:t>
            </w:r>
          </w:p>
        </w:tc>
        <w:tc>
          <w:tcPr>
            <w:tcW w:w="9030" w:type="dxa"/>
            <w:noWrap w:val="0"/>
            <w:vAlign w:val="center"/>
          </w:tcPr>
          <w:p w14:paraId="546D6091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虚拟电厂多时空尺度智能协同运营</w:t>
            </w:r>
          </w:p>
        </w:tc>
      </w:tr>
      <w:tr w14:paraId="16A02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578EFB94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7BCBA495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4315ABBA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大规模车网互动智能运营优化</w:t>
            </w:r>
          </w:p>
        </w:tc>
      </w:tr>
      <w:tr w14:paraId="4466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1D41055A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2B384418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220AF4AD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区域综合能源供能系统零碳/低碳规划及运行</w:t>
            </w:r>
          </w:p>
        </w:tc>
      </w:tr>
      <w:tr w14:paraId="6DF50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6202BDF4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0C23AA2B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701D6BC0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高耗能园区多能协同优化与智慧运营</w:t>
            </w:r>
          </w:p>
        </w:tc>
      </w:tr>
      <w:tr w14:paraId="1E5B1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584B8CC5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3A3B9D25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301CBC7D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绿电直连算电协同智能调度运营</w:t>
            </w:r>
          </w:p>
        </w:tc>
      </w:tr>
      <w:tr w14:paraId="6D14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74285437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0B822DE3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3B884537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绿氢及绿色燃料生产过程智能寻优</w:t>
            </w:r>
          </w:p>
        </w:tc>
      </w:tr>
      <w:tr w14:paraId="04A5F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2F00453F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742A2A59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65C579D7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储能全生命周期安全诊断管控智能优化</w:t>
            </w:r>
          </w:p>
        </w:tc>
      </w:tr>
      <w:tr w14:paraId="3CE5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035FA032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 w14:paraId="73E55BFD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“人工智能+”新能源（</w:t>
            </w:r>
            <w:r>
              <w:rPr>
                <w:rFonts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个）</w:t>
            </w:r>
          </w:p>
        </w:tc>
        <w:tc>
          <w:tcPr>
            <w:tcW w:w="9030" w:type="dxa"/>
            <w:noWrap w:val="0"/>
            <w:vAlign w:val="center"/>
          </w:tcPr>
          <w:p w14:paraId="33C52740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适应复杂电力市场环境的新能源智能运营决策</w:t>
            </w:r>
          </w:p>
        </w:tc>
      </w:tr>
      <w:tr w14:paraId="336D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26BD22CB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43F2C951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220549FC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新能源多场景适用型高准确率功率预测</w:t>
            </w:r>
          </w:p>
        </w:tc>
      </w:tr>
      <w:tr w14:paraId="3E904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492FA62E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164C7BBE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77C9F26C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清洁能源基地多能互补智慧运行</w:t>
            </w:r>
          </w:p>
        </w:tc>
      </w:tr>
      <w:tr w14:paraId="397C6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106D254F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5CD4B762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625B352C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海上风电场智能辅助规划设计</w:t>
            </w:r>
          </w:p>
        </w:tc>
      </w:tr>
      <w:tr w14:paraId="7C3F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574A93E8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72772AF6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4E7D30C7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海上风电一体化协同运维决策</w:t>
            </w:r>
          </w:p>
        </w:tc>
      </w:tr>
      <w:tr w14:paraId="16C2E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21595F67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7FBAF00A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50830392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新能源大基地少人化智能运维</w:t>
            </w:r>
          </w:p>
        </w:tc>
      </w:tr>
      <w:tr w14:paraId="408A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782E559E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 w14:paraId="2C4DB6A2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bookmarkStart w:id="2" w:name="OLE_LINK3"/>
            <w:bookmarkStart w:id="3" w:name="OLE_LINK4"/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“人工智能</w:t>
            </w:r>
            <w:r>
              <w:rPr>
                <w:rFonts w:hint="eastAsia" w:ascii="仿宋_GB2312" w:hAnsi="黑体" w:eastAsia="仿宋_GB2312" w:cs="宋体"/>
                <w:sz w:val="32"/>
                <w:szCs w:val="32"/>
                <w:lang w:val="en-US" w:eastAsia="zh-CN"/>
              </w:rPr>
              <w:t>+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”水电</w:t>
            </w:r>
            <w:bookmarkEnd w:id="2"/>
            <w:bookmarkEnd w:id="3"/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（7个）</w:t>
            </w:r>
          </w:p>
        </w:tc>
        <w:tc>
          <w:tcPr>
            <w:tcW w:w="9030" w:type="dxa"/>
            <w:noWrap w:val="0"/>
            <w:vAlign w:val="center"/>
          </w:tcPr>
          <w:p w14:paraId="0766BBD6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水电工程地下洞室群安全质量智能感知与装备协同自主作业</w:t>
            </w:r>
          </w:p>
        </w:tc>
      </w:tr>
      <w:tr w14:paraId="40BCD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3B567E9C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4284A571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17C26CED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流域水电智慧调度与智能决策</w:t>
            </w:r>
          </w:p>
        </w:tc>
      </w:tr>
      <w:tr w14:paraId="163B7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6938A0B5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6B53E2F1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2356FB46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val="en-US" w:eastAsia="zh-CN"/>
              </w:rPr>
              <w:t>高原大型水电工程建设安全穿透式可视化智能管控</w:t>
            </w:r>
          </w:p>
        </w:tc>
      </w:tr>
      <w:tr w14:paraId="6B4E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429AD047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26294ADB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6E48C057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面板堆石坝关键工序质量控制与无人化施工</w:t>
            </w:r>
          </w:p>
        </w:tc>
      </w:tr>
      <w:tr w14:paraId="3EBFC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2BEBB850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2D896F91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70CC766A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大坝高质量运行状态智能诊断与辅助决策</w:t>
            </w:r>
          </w:p>
        </w:tc>
      </w:tr>
      <w:tr w14:paraId="4DF9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3AEA430B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3DA0A9EF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23DCFE71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大型水电工程智能化设计与协同优化管理</w:t>
            </w:r>
          </w:p>
        </w:tc>
      </w:tr>
      <w:tr w14:paraId="1AB2B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88" w:type="dxa"/>
            <w:noWrap w:val="0"/>
            <w:vAlign w:val="center"/>
          </w:tcPr>
          <w:p w14:paraId="79B19813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2EDD008A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08FBA653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水电（抽水蓄能）设备智慧运营</w:t>
            </w:r>
          </w:p>
        </w:tc>
      </w:tr>
      <w:tr w14:paraId="596D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2AA8D8F8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 w14:paraId="37452D65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val="en-US" w:eastAsia="zh-CN"/>
              </w:rPr>
              <w:t>“人工智能+”火电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（</w:t>
            </w:r>
            <w:r>
              <w:rPr>
                <w:rFonts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个）</w:t>
            </w:r>
          </w:p>
        </w:tc>
        <w:tc>
          <w:tcPr>
            <w:tcW w:w="9030" w:type="dxa"/>
            <w:noWrap w:val="0"/>
            <w:vAlign w:val="center"/>
          </w:tcPr>
          <w:p w14:paraId="2C341B19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火电机组入厂燃料智能管控</w:t>
            </w:r>
          </w:p>
        </w:tc>
      </w:tr>
      <w:tr w14:paraId="4A8E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26B9EA0B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21DE7894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44858C24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电站锅炉燃烧智能优化控制</w:t>
            </w:r>
          </w:p>
        </w:tc>
      </w:tr>
      <w:tr w14:paraId="7C17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07A54E24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20AA59AA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249FB391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面向电网调峰的热电协同与多热源联网智能优化</w:t>
            </w:r>
          </w:p>
        </w:tc>
      </w:tr>
      <w:tr w14:paraId="797F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4327C100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5504600D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075CD7BB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火电机组灵活性调节优化</w:t>
            </w:r>
          </w:p>
        </w:tc>
      </w:tr>
      <w:tr w14:paraId="482E3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88" w:type="dxa"/>
            <w:noWrap w:val="0"/>
            <w:vAlign w:val="center"/>
          </w:tcPr>
          <w:p w14:paraId="10A32622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7D2687F2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41A34F52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火电机组全域态势感知、运行辅助决策与预测性维护</w:t>
            </w:r>
          </w:p>
        </w:tc>
      </w:tr>
      <w:tr w14:paraId="47DE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19537CED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 w14:paraId="09257D10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“人工智能+”核电（</w:t>
            </w:r>
            <w:r>
              <w:rPr>
                <w:rFonts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个）</w:t>
            </w:r>
          </w:p>
        </w:tc>
        <w:tc>
          <w:tcPr>
            <w:tcW w:w="9030" w:type="dxa"/>
            <w:noWrap w:val="0"/>
            <w:vAlign w:val="top"/>
          </w:tcPr>
          <w:p w14:paraId="3495513B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磁约束聚变等离子体的智能化感知、仿真与控制研究</w:t>
            </w:r>
          </w:p>
        </w:tc>
      </w:tr>
      <w:tr w14:paraId="5C6F0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089147C4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1CB71827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top"/>
          </w:tcPr>
          <w:p w14:paraId="76C5E54D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核电运行智能监测、分析和辅助决策</w:t>
            </w:r>
          </w:p>
        </w:tc>
      </w:tr>
      <w:tr w14:paraId="5928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12996C9C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51F23C85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top"/>
          </w:tcPr>
          <w:p w14:paraId="1D5B5550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三维模型驱动的核电厂设计建造智能协同</w:t>
            </w:r>
          </w:p>
        </w:tc>
      </w:tr>
      <w:tr w14:paraId="1E662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0F3E6DED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1C2FE7D0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top"/>
          </w:tcPr>
          <w:p w14:paraId="2779D348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核电主设备全流程智能制造</w:t>
            </w:r>
          </w:p>
        </w:tc>
      </w:tr>
      <w:tr w14:paraId="372B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2DA5570C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top"/>
          </w:tcPr>
          <w:p w14:paraId="2067E80E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top"/>
          </w:tcPr>
          <w:p w14:paraId="390C0F13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核电机组自动启停与人机协同</w:t>
            </w:r>
          </w:p>
        </w:tc>
      </w:tr>
      <w:tr w14:paraId="6A456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4AD4A522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 w14:paraId="491CE1B0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“人工智能+”煤炭（</w:t>
            </w:r>
            <w:r>
              <w:rPr>
                <w:rFonts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个）</w:t>
            </w:r>
          </w:p>
        </w:tc>
        <w:tc>
          <w:tcPr>
            <w:tcW w:w="9030" w:type="dxa"/>
            <w:noWrap w:val="0"/>
            <w:vAlign w:val="center"/>
          </w:tcPr>
          <w:p w14:paraId="4665D483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煤矿透明地质生产保障与灾害智能超前预警</w:t>
            </w:r>
          </w:p>
        </w:tc>
      </w:tr>
      <w:tr w14:paraId="3B73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06A5BADC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30B85126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37634C7F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露天煤矿自主采装与运输无人化</w:t>
            </w:r>
          </w:p>
        </w:tc>
      </w:tr>
      <w:tr w14:paraId="4150E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70F98023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2056C13C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10E89646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煤炭生产利用过程煤质快速精准检测与智能控制</w:t>
            </w:r>
          </w:p>
        </w:tc>
      </w:tr>
      <w:tr w14:paraId="5C812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6634D592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40F997F7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65C9D27B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煤矿重大设备健康管理与智能运维</w:t>
            </w:r>
          </w:p>
        </w:tc>
      </w:tr>
      <w:tr w14:paraId="21BB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291C9924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6AD1EE07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02D08732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井工煤矿采掘过程多模态感知与智能辅助决策</w:t>
            </w:r>
          </w:p>
        </w:tc>
      </w:tr>
      <w:tr w14:paraId="7A55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42EB7E8A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7C183EB0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57916ADB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sz w:val="32"/>
                <w:szCs w:val="32"/>
                <w:lang w:eastAsia="zh-CN"/>
              </w:rPr>
              <w:t>煤矿井下辅助运输具身智能机器人及无人驾驶</w:t>
            </w:r>
          </w:p>
        </w:tc>
      </w:tr>
      <w:tr w14:paraId="45BC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670520F3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restart"/>
            <w:noWrap w:val="0"/>
            <w:vAlign w:val="center"/>
          </w:tcPr>
          <w:p w14:paraId="17FD7C8B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  <w:t>“人工智能+”油气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（</w:t>
            </w:r>
            <w:r>
              <w:rPr>
                <w:rFonts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mbria Math" w:eastAsia="仿宋_GB2312" w:cs="Cambria Math"/>
                <w:kern w:val="2"/>
                <w:sz w:val="32"/>
                <w:szCs w:val="32"/>
                <w:lang w:val="en-US" w:eastAsia="zh-CN"/>
              </w:rPr>
              <w:t>个）</w:t>
            </w:r>
          </w:p>
        </w:tc>
        <w:tc>
          <w:tcPr>
            <w:tcW w:w="9030" w:type="dxa"/>
            <w:noWrap w:val="0"/>
            <w:vAlign w:val="center"/>
          </w:tcPr>
          <w:p w14:paraId="3264785A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储气库调峰智能管控</w:t>
            </w:r>
          </w:p>
        </w:tc>
      </w:tr>
      <w:tr w14:paraId="08C4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317CBDA2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480E6F6F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60BBCF20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压裂成套装备智能辅助决策与控制</w:t>
            </w:r>
          </w:p>
        </w:tc>
      </w:tr>
      <w:tr w14:paraId="056B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02D253A3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4CC2DFA9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344C2511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勘探地震波求解智能计算</w:t>
            </w:r>
          </w:p>
        </w:tc>
      </w:tr>
      <w:tr w14:paraId="049C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1362323C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6B64E639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3A66B167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油气管道智能完整性管理与运行态势分析</w:t>
            </w:r>
          </w:p>
        </w:tc>
      </w:tr>
      <w:tr w14:paraId="7987D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220F7819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75597263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700479EB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油气生产空天地一体化智能运行维护</w:t>
            </w:r>
          </w:p>
        </w:tc>
      </w:tr>
      <w:tr w14:paraId="20DC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6B94CD44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260C6E4B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78DE483E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老油田化学驱开发一体化智能跟踪调控</w:t>
            </w:r>
          </w:p>
        </w:tc>
      </w:tr>
      <w:tr w14:paraId="431A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noWrap w:val="0"/>
            <w:vAlign w:val="center"/>
          </w:tcPr>
          <w:p w14:paraId="1253E2BC">
            <w:pPr>
              <w:pStyle w:val="6"/>
              <w:widowControl w:val="0"/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仿宋_GB2312" w:hAnsi="Times New Roman" w:eastAsia="仿宋_GB2312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3C881C96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030" w:type="dxa"/>
            <w:noWrap w:val="0"/>
            <w:vAlign w:val="center"/>
          </w:tcPr>
          <w:p w14:paraId="28646D38">
            <w:pPr>
              <w:widowControl w:val="0"/>
              <w:numPr>
                <w:ilvl w:val="0"/>
                <w:numId w:val="0"/>
              </w:numPr>
              <w:spacing w:after="0" w:line="3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非常规天然气精细化智能控压排采</w:t>
            </w:r>
          </w:p>
        </w:tc>
      </w:tr>
    </w:tbl>
    <w:p w14:paraId="0A9C600D">
      <w:pPr>
        <w:spacing w:after="0" w:line="240" w:lineRule="auto"/>
        <w:rPr>
          <w:rFonts w:hint="eastAsia" w:ascii="方正小标宋_GBK" w:hAnsi="方正小标宋_GBK" w:eastAsia="方正小标宋_GBK" w:cs="方正小标宋_GBK"/>
          <w:snapToGrid w:val="0"/>
          <w:color w:val="000000"/>
          <w:sz w:val="32"/>
          <w:szCs w:val="32"/>
          <w:lang w:eastAsia="zh-CN"/>
        </w:rPr>
        <w:sectPr>
          <w:footerReference r:id="rId5" w:type="default"/>
          <w:pgSz w:w="16838" w:h="11906" w:orient="landscape"/>
          <w:pgMar w:top="1800" w:right="1440" w:bottom="1800" w:left="1440" w:header="851" w:footer="850" w:gutter="0"/>
          <w:cols w:space="720" w:num="1"/>
          <w:docGrid w:type="lines" w:linePitch="312" w:charSpace="0"/>
        </w:sectPr>
      </w:pPr>
    </w:p>
    <w:p w14:paraId="51EDC80A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44960">
    <w:pPr>
      <w:pStyle w:val="2"/>
      <w:jc w:val="center"/>
      <w:rPr>
        <w:rFonts w:ascii="Times New Roman" w:hAnsi="Times New Roman" w:cs="Times New Roman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31239"/>
    <w:multiLevelType w:val="multilevel"/>
    <w:tmpl w:val="59F31239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78D67"/>
    <w:rsid w:val="36E524C2"/>
    <w:rsid w:val="591410E8"/>
    <w:rsid w:val="9FFE04D2"/>
    <w:rsid w:val="B93EBA67"/>
    <w:rsid w:val="D3BD207C"/>
    <w:rsid w:val="FBFBBB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zh-CN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756</Words>
  <Characters>756</Characters>
  <Lines>0</Lines>
  <Paragraphs>0</Paragraphs>
  <TotalTime>6.66666666666667</TotalTime>
  <ScaleCrop>false</ScaleCrop>
  <LinksUpToDate>false</LinksUpToDate>
  <CharactersWithSpaces>756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2026-04-29T14:30:01Z</dcterms:created>
  <dc:creator>fangxiaoyu</dc:creator>
  <cp:lastModifiedBy>鼎易客服-袁</cp:lastModifiedBy>
  <dcterms:modified xsi:type="dcterms:W3CDTF">2026-06-03T01:19:05Z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9A2FA9508C224712B1535803F8CC66E3_13</vt:lpwstr>
  </property>
</Properties>
</file>