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D6C43">
      <w:pPr>
        <w:adjustRightInd w:val="0"/>
        <w:snapToGrid w:val="0"/>
        <w:spacing w:line="360" w:lineRule="auto"/>
        <w:ind w:right="160"/>
        <w:rPr>
          <w:rFonts w:ascii="仿宋" w:hAnsi="仿宋" w:eastAsia="仿宋"/>
          <w:color w:val="000000"/>
          <w:sz w:val="28"/>
          <w:szCs w:val="28"/>
        </w:rPr>
      </w:pPr>
      <w:r>
        <w:rPr>
          <w:rFonts w:hint="eastAsia" w:ascii="仿宋" w:hAnsi="仿宋" w:eastAsia="仿宋"/>
          <w:color w:val="000000"/>
          <w:sz w:val="28"/>
          <w:szCs w:val="28"/>
        </w:rPr>
        <w:t>附件</w:t>
      </w:r>
      <w:r>
        <w:rPr>
          <w:rFonts w:ascii="仿宋" w:hAnsi="仿宋" w:eastAsia="仿宋"/>
          <w:color w:val="000000"/>
          <w:sz w:val="28"/>
          <w:szCs w:val="28"/>
        </w:rPr>
        <w:t>5</w:t>
      </w:r>
    </w:p>
    <w:p w14:paraId="0FBF1731">
      <w:pPr>
        <w:pStyle w:val="2"/>
        <w:spacing w:before="0" w:after="0" w:line="700" w:lineRule="exact"/>
        <w:ind w:left="-283" w:leftChars="-135" w:right="-227" w:rightChars="-108"/>
        <w:jc w:val="center"/>
        <w:rPr>
          <w:rFonts w:ascii="Times New Roman" w:hAnsi="Times New Roman" w:eastAsia="黑体" w:cs="Times New Roman"/>
          <w:b w:val="0"/>
          <w:color w:val="000000"/>
        </w:rPr>
      </w:pPr>
      <w:bookmarkStart w:id="0" w:name="_Toc4469"/>
      <w:r>
        <w:rPr>
          <w:rFonts w:hint="eastAsia" w:ascii="Times New Roman" w:hAnsi="Times New Roman" w:eastAsia="黑体" w:cs="Times New Roman"/>
          <w:b w:val="0"/>
          <w:color w:val="000000"/>
        </w:rPr>
        <w:t>“</w:t>
      </w:r>
      <w:r>
        <w:rPr>
          <w:rFonts w:hint="eastAsia" w:ascii="Times New Roman" w:hAnsi="Times New Roman" w:eastAsia="黑体" w:cs="Times New Roman"/>
          <w:b w:val="0"/>
          <w:color w:val="000000"/>
          <w:lang w:eastAsia="zh-CN"/>
        </w:rPr>
        <w:t>浙江省轨道交通和能源业联合会</w:t>
      </w:r>
      <w:r>
        <w:rPr>
          <w:rFonts w:ascii="Times New Roman" w:hAnsi="Times New Roman" w:eastAsia="黑体" w:cs="Times New Roman"/>
          <w:b w:val="0"/>
          <w:color w:val="000000"/>
        </w:rPr>
        <w:t>科学技术奖</w:t>
      </w:r>
      <w:r>
        <w:rPr>
          <w:rFonts w:hint="eastAsia" w:ascii="Times New Roman" w:hAnsi="Times New Roman" w:eastAsia="黑体" w:cs="Times New Roman"/>
          <w:b w:val="0"/>
          <w:color w:val="000000"/>
        </w:rPr>
        <w:t>”</w:t>
      </w:r>
      <w:r>
        <w:rPr>
          <w:rFonts w:ascii="Times New Roman" w:hAnsi="Times New Roman" w:eastAsia="黑体" w:cs="Times New Roman"/>
          <w:b w:val="0"/>
          <w:color w:val="000000"/>
        </w:rPr>
        <w:t>推荐材料形式审查内容</w:t>
      </w:r>
      <w:bookmarkEnd w:id="0"/>
    </w:p>
    <w:p w14:paraId="30E965E7">
      <w:pPr>
        <w:adjustRightInd w:val="0"/>
        <w:snapToGrid w:val="0"/>
        <w:spacing w:line="560" w:lineRule="exact"/>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（202</w:t>
      </w:r>
      <w:r>
        <w:rPr>
          <w:rFonts w:ascii="Times New Roman" w:hAnsi="Times New Roman" w:eastAsia="楷体_GB2312" w:cs="Times New Roman"/>
          <w:color w:val="000000"/>
          <w:sz w:val="32"/>
          <w:szCs w:val="32"/>
          <w:lang w:val="en-US"/>
        </w:rPr>
        <w:t>6</w:t>
      </w:r>
      <w:r>
        <w:rPr>
          <w:rFonts w:ascii="Times New Roman" w:hAnsi="Times New Roman" w:eastAsia="楷体_GB2312" w:cs="Times New Roman"/>
          <w:color w:val="000000"/>
          <w:sz w:val="32"/>
          <w:szCs w:val="32"/>
        </w:rPr>
        <w:t>年）</w:t>
      </w:r>
    </w:p>
    <w:p w14:paraId="04F7241E">
      <w:pPr>
        <w:adjustRightInd w:val="0"/>
        <w:snapToGrid w:val="0"/>
        <w:spacing w:line="500" w:lineRule="exact"/>
        <w:jc w:val="center"/>
        <w:rPr>
          <w:rFonts w:ascii="Times New Roman" w:hAnsi="Times New Roman" w:eastAsia="仿宋_GB2312" w:cs="Times New Roman"/>
          <w:color w:val="000000"/>
          <w:sz w:val="32"/>
          <w:szCs w:val="32"/>
        </w:rPr>
      </w:pPr>
    </w:p>
    <w:p w14:paraId="1831342B">
      <w:pPr>
        <w:adjustRightInd w:val="0"/>
        <w:snapToGrid w:val="0"/>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出现以下情况之一的，相应项目形式审查不合格，形式审查不合格内容根据通知要求限期补正，未如期补正的，形式审查不通过。所有项目仅限一次补正机会。</w:t>
      </w:r>
    </w:p>
    <w:p w14:paraId="32AB21F9">
      <w:pPr>
        <w:pStyle w:val="3"/>
        <w:adjustRightInd w:val="0"/>
        <w:snapToGrid w:val="0"/>
        <w:spacing w:line="560" w:lineRule="exact"/>
        <w:ind w:left="0" w:firstLine="643" w:firstLineChars="200"/>
        <w:jc w:val="both"/>
        <w:rPr>
          <w:rFonts w:ascii="仿宋" w:hAnsi="仿宋" w:eastAsia="仿宋"/>
          <w:b/>
          <w:bCs/>
          <w:i w:val="0"/>
          <w:iCs w:val="0"/>
          <w:color w:val="000000"/>
          <w:sz w:val="32"/>
          <w:szCs w:val="32"/>
        </w:rPr>
      </w:pPr>
      <w:r>
        <w:rPr>
          <w:rFonts w:ascii="仿宋" w:hAnsi="仿宋" w:eastAsia="仿宋"/>
          <w:b/>
          <w:bCs/>
          <w:i w:val="0"/>
          <w:iCs w:val="0"/>
          <w:color w:val="000000"/>
          <w:sz w:val="32"/>
          <w:szCs w:val="32"/>
        </w:rPr>
        <w:t>一、科技进步奖项目形式审查不合格内容包括：</w:t>
      </w:r>
    </w:p>
    <w:p w14:paraId="6A432AD1">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hint="eastAsia" w:ascii="仿宋" w:hAnsi="仿宋" w:eastAsia="仿宋" w:cs="Times New Roman"/>
          <w:sz w:val="32"/>
          <w:szCs w:val="32"/>
        </w:rPr>
        <w:t>上一</w:t>
      </w:r>
      <w:r>
        <w:rPr>
          <w:rFonts w:ascii="仿宋" w:hAnsi="仿宋" w:eastAsia="仿宋" w:cs="Times New Roman"/>
          <w:sz w:val="32"/>
          <w:szCs w:val="32"/>
        </w:rPr>
        <w:t>年度参加评审，未授奖的项目。</w:t>
      </w:r>
    </w:p>
    <w:p w14:paraId="2DCE7A34">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color w:val="000000"/>
          <w:sz w:val="32"/>
          <w:szCs w:val="32"/>
        </w:rPr>
        <w:t>推荐书数目不符合（推荐书纸质材料、附件材料各2份）要求。</w:t>
      </w:r>
    </w:p>
    <w:p w14:paraId="6532F468">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推荐的项目主要工作不在省内完成。</w:t>
      </w:r>
    </w:p>
    <w:p w14:paraId="6ED7199D">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项目实施未达到3年以上。</w:t>
      </w:r>
    </w:p>
    <w:p w14:paraId="4CFE8216">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同一人员同一年度在2个及以上推荐项目中作为主要完成人员。</w:t>
      </w:r>
    </w:p>
    <w:p w14:paraId="5AD16F1E">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各完成单位、工作单位未按要求盖章，首页未选择推荐等级、奖励类别。</w:t>
      </w:r>
    </w:p>
    <w:p w14:paraId="2FA0A5AB">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推荐单位未填写推荐意见或</w:t>
      </w:r>
      <w:bookmarkStart w:id="2" w:name="_GoBack"/>
      <w:bookmarkEnd w:id="2"/>
      <w:r>
        <w:rPr>
          <w:rFonts w:ascii="仿宋" w:hAnsi="仿宋" w:eastAsia="仿宋" w:cs="Times New Roman"/>
          <w:color w:val="000000"/>
          <w:sz w:val="32"/>
          <w:szCs w:val="32"/>
        </w:rPr>
        <w:t>未盖章。</w:t>
      </w:r>
    </w:p>
    <w:p w14:paraId="41006DCF">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color w:val="000000"/>
          <w:sz w:val="32"/>
          <w:szCs w:val="32"/>
        </w:rPr>
        <w:t>完成人未在推荐书完成人情况表中签名且无说明。</w:t>
      </w:r>
    </w:p>
    <w:p w14:paraId="48816C20">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所列代表性论文专著在以往年度获奖项目或本年度其他项目中重复使用；</w:t>
      </w:r>
    </w:p>
    <w:p w14:paraId="281DDDDF">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所列主要知识产权证明在以往年度获奖项目或本年度其他项目中重复使用；</w:t>
      </w:r>
    </w:p>
    <w:p w14:paraId="1CD56A1D">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hint="eastAsia" w:ascii="仿宋" w:hAnsi="仿宋" w:eastAsia="仿宋" w:cs="Times New Roman"/>
          <w:sz w:val="32"/>
          <w:szCs w:val="32"/>
        </w:rPr>
        <w:t>项目主要（前三）完成人不是所列知识产权主要所有人或论文主要作者。</w:t>
      </w:r>
    </w:p>
    <w:p w14:paraId="4254938E">
      <w:pPr>
        <w:numPr>
          <w:ilvl w:val="0"/>
          <w:numId w:val="1"/>
        </w:numPr>
        <w:adjustRightInd w:val="0"/>
        <w:snapToGrid w:val="0"/>
        <w:spacing w:line="560" w:lineRule="exact"/>
        <w:ind w:left="0" w:firstLine="640" w:firstLineChars="200"/>
        <w:rPr>
          <w:rFonts w:ascii="仿宋" w:hAnsi="仿宋" w:eastAsia="仿宋" w:cs="Times New Roman"/>
          <w:bCs/>
          <w:color w:val="000000"/>
          <w:sz w:val="32"/>
          <w:szCs w:val="32"/>
        </w:rPr>
      </w:pPr>
      <w:r>
        <w:rPr>
          <w:rFonts w:ascii="仿宋" w:hAnsi="仿宋" w:eastAsia="仿宋" w:cs="Times New Roman"/>
          <w:sz w:val="32"/>
          <w:szCs w:val="32"/>
        </w:rPr>
        <w:t>使用无效、未授权知识产权。</w:t>
      </w:r>
    </w:p>
    <w:p w14:paraId="41AD9131">
      <w:pPr>
        <w:numPr>
          <w:ilvl w:val="0"/>
          <w:numId w:val="1"/>
        </w:numPr>
        <w:adjustRightInd w:val="0"/>
        <w:snapToGrid w:val="0"/>
        <w:spacing w:line="560" w:lineRule="exact"/>
        <w:ind w:left="0" w:firstLine="640" w:firstLineChars="200"/>
        <w:rPr>
          <w:rFonts w:ascii="仿宋" w:hAnsi="仿宋" w:eastAsia="仿宋" w:cs="Times New Roman"/>
          <w:bCs/>
          <w:color w:val="000000"/>
          <w:sz w:val="32"/>
          <w:szCs w:val="32"/>
        </w:rPr>
      </w:pPr>
      <w:r>
        <w:rPr>
          <w:rFonts w:ascii="仿宋" w:hAnsi="仿宋" w:eastAsia="仿宋" w:cs="Times New Roman"/>
          <w:color w:val="000000"/>
          <w:sz w:val="32"/>
          <w:szCs w:val="32"/>
        </w:rPr>
        <w:t>论文、专著、知识产权存在不真实的情况。</w:t>
      </w:r>
    </w:p>
    <w:p w14:paraId="3AA7E024">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bCs/>
          <w:color w:val="000000"/>
          <w:sz w:val="32"/>
          <w:szCs w:val="32"/>
        </w:rPr>
        <w:t>代表性论文、专著、知识产权归国外所有。</w:t>
      </w:r>
    </w:p>
    <w:p w14:paraId="554E88AA">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完成人“对本项目主要科技创新的创造性贡献”一栏未写明本人对本项目主要科技创新所做的实质性贡献及支持完成人贡献证明。</w:t>
      </w:r>
    </w:p>
    <w:p w14:paraId="40DDB574">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color w:val="000000"/>
          <w:sz w:val="32"/>
          <w:szCs w:val="32"/>
        </w:rPr>
        <w:t>第一完成人员未在推荐书的“十一、代表性论文专著目录”后的</w:t>
      </w:r>
      <w:r>
        <w:rPr>
          <w:rFonts w:ascii="仿宋" w:hAnsi="仿宋" w:eastAsia="仿宋" w:cs="Times New Roman"/>
          <w:sz w:val="32"/>
          <w:szCs w:val="32"/>
        </w:rPr>
        <w:t>承诺处签字。</w:t>
      </w:r>
    </w:p>
    <w:p w14:paraId="1486F8DD">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sz w:val="32"/>
          <w:szCs w:val="32"/>
        </w:rPr>
        <w:t>未提交知识产权证书复印件。（无知识产权可不提供）</w:t>
      </w:r>
    </w:p>
    <w:p w14:paraId="1905E1F9">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sz w:val="32"/>
          <w:szCs w:val="32"/>
        </w:rPr>
        <w:t>未按要求提交推广应用情况</w:t>
      </w:r>
      <w:r>
        <w:rPr>
          <w:rFonts w:hint="eastAsia" w:ascii="仿宋" w:hAnsi="仿宋" w:eastAsia="仿宋" w:cs="Times New Roman"/>
          <w:sz w:val="32"/>
          <w:szCs w:val="32"/>
        </w:rPr>
        <w:t>、</w:t>
      </w:r>
      <w:r>
        <w:rPr>
          <w:rFonts w:ascii="仿宋" w:hAnsi="仿宋" w:eastAsia="仿宋" w:cs="Times New Roman"/>
          <w:sz w:val="32"/>
          <w:szCs w:val="32"/>
        </w:rPr>
        <w:t>经济社会效益证明</w:t>
      </w:r>
      <w:r>
        <w:rPr>
          <w:rFonts w:hint="eastAsia" w:ascii="仿宋" w:hAnsi="仿宋" w:eastAsia="仿宋" w:cs="Times New Roman"/>
          <w:sz w:val="32"/>
          <w:szCs w:val="32"/>
        </w:rPr>
        <w:t>以及应用证明</w:t>
      </w:r>
      <w:r>
        <w:rPr>
          <w:rFonts w:ascii="仿宋" w:hAnsi="仿宋" w:eastAsia="仿宋" w:cs="Times New Roman"/>
          <w:sz w:val="32"/>
          <w:szCs w:val="32"/>
        </w:rPr>
        <w:t>。</w:t>
      </w:r>
    </w:p>
    <w:p w14:paraId="11BABCF7">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未提供知情同意报奖证明或提供不完整。</w:t>
      </w:r>
    </w:p>
    <w:p w14:paraId="43F0095A">
      <w:pPr>
        <w:numPr>
          <w:ilvl w:val="0"/>
          <w:numId w:val="1"/>
        </w:numPr>
        <w:adjustRightInd w:val="0"/>
        <w:snapToGrid w:val="0"/>
        <w:spacing w:line="560" w:lineRule="exact"/>
        <w:ind w:left="0" w:firstLine="640" w:firstLineChars="200"/>
        <w:rPr>
          <w:rFonts w:ascii="仿宋" w:hAnsi="仿宋" w:eastAsia="仿宋" w:cs="Times New Roman"/>
          <w:bCs/>
          <w:color w:val="000000"/>
          <w:sz w:val="32"/>
          <w:szCs w:val="32"/>
        </w:rPr>
      </w:pPr>
      <w:r>
        <w:rPr>
          <w:rFonts w:ascii="仿宋" w:hAnsi="仿宋" w:eastAsia="仿宋" w:cs="Times New Roman"/>
          <w:color w:val="000000"/>
          <w:sz w:val="32"/>
          <w:szCs w:val="32"/>
        </w:rPr>
        <w:t>推荐一等奖的项目涉及多个完成单位，未提供完成单位合作关系的说明。</w:t>
      </w:r>
    </w:p>
    <w:p w14:paraId="6AA38F52">
      <w:pPr>
        <w:numPr>
          <w:ilvl w:val="0"/>
          <w:numId w:val="1"/>
        </w:numPr>
        <w:adjustRightInd w:val="0"/>
        <w:snapToGrid w:val="0"/>
        <w:spacing w:line="560" w:lineRule="exact"/>
        <w:ind w:left="0" w:firstLine="640" w:firstLineChars="200"/>
        <w:rPr>
          <w:rFonts w:ascii="仿宋" w:hAnsi="仿宋" w:eastAsia="仿宋" w:cs="Times New Roman"/>
          <w:sz w:val="32"/>
          <w:szCs w:val="32"/>
        </w:rPr>
      </w:pPr>
      <w:r>
        <w:rPr>
          <w:rFonts w:ascii="仿宋" w:hAnsi="仿宋" w:eastAsia="仿宋" w:cs="Times New Roman"/>
          <w:color w:val="000000"/>
          <w:sz w:val="32"/>
          <w:szCs w:val="32"/>
        </w:rPr>
        <w:t>推荐一等奖的项目未提交</w:t>
      </w:r>
      <w:r>
        <w:rPr>
          <w:rFonts w:ascii="仿宋" w:hAnsi="仿宋" w:eastAsia="仿宋" w:cs="Times New Roman"/>
          <w:sz w:val="32"/>
          <w:szCs w:val="32"/>
        </w:rPr>
        <w:t>代表性论文专著内容复印件。（无论文可不提供）</w:t>
      </w:r>
    </w:p>
    <w:p w14:paraId="1FBE1D86">
      <w:pPr>
        <w:numPr>
          <w:ilvl w:val="0"/>
          <w:numId w:val="1"/>
        </w:numPr>
        <w:adjustRightInd w:val="0"/>
        <w:snapToGrid w:val="0"/>
        <w:spacing w:line="560" w:lineRule="exact"/>
        <w:ind w:left="0"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其他不符合《</w:t>
      </w:r>
      <w:r>
        <w:rPr>
          <w:rFonts w:hint="eastAsia" w:ascii="仿宋" w:hAnsi="仿宋" w:eastAsia="仿宋" w:cs="Times New Roman"/>
          <w:color w:val="000000"/>
          <w:sz w:val="32"/>
          <w:szCs w:val="32"/>
          <w:lang w:eastAsia="zh-CN"/>
        </w:rPr>
        <w:t>浙江省轨道交通和能源业联合会</w:t>
      </w:r>
      <w:r>
        <w:rPr>
          <w:rFonts w:ascii="仿宋" w:hAnsi="仿宋" w:eastAsia="仿宋" w:cs="Times New Roman"/>
          <w:color w:val="000000"/>
          <w:sz w:val="32"/>
          <w:szCs w:val="32"/>
        </w:rPr>
        <w:t>科学技术奖管理办法》和</w:t>
      </w:r>
      <w:r>
        <w:rPr>
          <w:rFonts w:hint="eastAsia" w:ascii="仿宋" w:hAnsi="仿宋" w:eastAsia="仿宋" w:cs="Times New Roman"/>
          <w:color w:val="000000"/>
          <w:sz w:val="32"/>
          <w:szCs w:val="32"/>
          <w:lang w:eastAsia="zh-CN"/>
        </w:rPr>
        <w:t>浙江省轨道交通和能源业联合会</w:t>
      </w:r>
      <w:r>
        <w:rPr>
          <w:rFonts w:ascii="仿宋" w:hAnsi="仿宋" w:eastAsia="仿宋" w:cs="Times New Roman"/>
          <w:color w:val="000000"/>
          <w:sz w:val="32"/>
          <w:szCs w:val="32"/>
        </w:rPr>
        <w:t>科学技术奖通知所规定的推荐要求。</w:t>
      </w:r>
    </w:p>
    <w:p w14:paraId="5B7F6443">
      <w:pPr>
        <w:adjustRightInd w:val="0"/>
        <w:snapToGrid w:val="0"/>
        <w:spacing w:line="560" w:lineRule="exact"/>
        <w:ind w:left="640"/>
        <w:rPr>
          <w:rFonts w:ascii="仿宋" w:hAnsi="仿宋" w:eastAsia="仿宋" w:cs="Times New Roman"/>
          <w:color w:val="000000"/>
          <w:sz w:val="32"/>
          <w:szCs w:val="32"/>
        </w:rPr>
      </w:pPr>
    </w:p>
    <w:p w14:paraId="41363C3A">
      <w:pPr>
        <w:pStyle w:val="3"/>
        <w:adjustRightInd w:val="0"/>
        <w:snapToGrid w:val="0"/>
        <w:spacing w:line="560" w:lineRule="exact"/>
        <w:ind w:left="0" w:firstLine="643" w:firstLineChars="200"/>
        <w:jc w:val="both"/>
        <w:rPr>
          <w:rFonts w:ascii="仿宋" w:hAnsi="仿宋" w:eastAsia="仿宋"/>
          <w:b/>
          <w:bCs/>
          <w:i w:val="0"/>
          <w:iCs w:val="0"/>
          <w:color w:val="000000"/>
          <w:sz w:val="32"/>
          <w:szCs w:val="32"/>
        </w:rPr>
      </w:pPr>
      <w:r>
        <w:rPr>
          <w:rFonts w:ascii="仿宋" w:hAnsi="仿宋" w:eastAsia="仿宋"/>
          <w:b/>
          <w:bCs/>
          <w:i w:val="0"/>
          <w:iCs w:val="0"/>
          <w:color w:val="000000"/>
          <w:sz w:val="32"/>
          <w:szCs w:val="32"/>
        </w:rPr>
        <w:t>二、科技发明奖项目形式审查不合格内容包括：</w:t>
      </w:r>
    </w:p>
    <w:p w14:paraId="58B14766">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hint="eastAsia" w:ascii="仿宋" w:hAnsi="仿宋" w:eastAsia="仿宋"/>
          <w:i w:val="0"/>
          <w:iCs w:val="0"/>
          <w:sz w:val="32"/>
          <w:szCs w:val="32"/>
        </w:rPr>
        <w:t>上一年</w:t>
      </w:r>
      <w:r>
        <w:rPr>
          <w:rFonts w:ascii="仿宋" w:hAnsi="仿宋" w:eastAsia="仿宋"/>
          <w:i w:val="0"/>
          <w:iCs w:val="0"/>
          <w:sz w:val="32"/>
          <w:szCs w:val="32"/>
        </w:rPr>
        <w:t>度参加评审，未授奖的项目。</w:t>
      </w:r>
    </w:p>
    <w:p w14:paraId="240CF517">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推荐书数目不符合（要求推荐书纸质材料、附件材料各2份）要求。</w:t>
      </w:r>
    </w:p>
    <w:p w14:paraId="20232F73">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各完成单位、工作单位未按要求盖章，首页未选择推荐等级、奖励类别。</w:t>
      </w:r>
    </w:p>
    <w:p w14:paraId="00E01C2F">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推荐单位未填写推荐意见或未盖章。</w:t>
      </w:r>
    </w:p>
    <w:p w14:paraId="30A5DC8A">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同一人员同一年度在2个及以上推荐项目中作为主要完成人员。</w:t>
      </w:r>
    </w:p>
    <w:p w14:paraId="660A6D14">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完成人未在推荐书完成人情况表中签名且无说明。</w:t>
      </w:r>
    </w:p>
    <w:p w14:paraId="39078087">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第一完成人员未在推荐书的“十、主要知识产权证明目录”后的承诺处签字。</w:t>
      </w:r>
    </w:p>
    <w:p w14:paraId="6FDA9E8C">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完成人不是推荐书的“十、主要知识产权证明目录”中</w:t>
      </w:r>
      <w:r>
        <w:rPr>
          <w:rFonts w:ascii="仿宋" w:hAnsi="仿宋" w:eastAsia="仿宋"/>
          <w:i w:val="0"/>
          <w:iCs w:val="0"/>
          <w:sz w:val="32"/>
          <w:szCs w:val="32"/>
        </w:rPr>
        <w:t>有效</w:t>
      </w:r>
      <w:r>
        <w:rPr>
          <w:rFonts w:ascii="仿宋" w:hAnsi="仿宋" w:eastAsia="仿宋"/>
          <w:i w:val="0"/>
          <w:iCs w:val="0"/>
          <w:color w:val="000000"/>
          <w:sz w:val="32"/>
          <w:szCs w:val="32"/>
        </w:rPr>
        <w:t>专利的发明人。</w:t>
      </w:r>
    </w:p>
    <w:p w14:paraId="31014317">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sz w:val="32"/>
          <w:szCs w:val="32"/>
        </w:rPr>
        <w:t>成果产业化未达到2年以上。</w:t>
      </w:r>
    </w:p>
    <w:p w14:paraId="1877A84B">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sz w:val="32"/>
          <w:szCs w:val="32"/>
        </w:rPr>
        <w:t>推荐的项目主要工作不在省内完成。</w:t>
      </w:r>
    </w:p>
    <w:p w14:paraId="417FFE0B">
      <w:pPr>
        <w:pStyle w:val="3"/>
        <w:numPr>
          <w:ilvl w:val="0"/>
          <w:numId w:val="2"/>
        </w:numPr>
        <w:adjustRightInd w:val="0"/>
        <w:snapToGrid w:val="0"/>
        <w:spacing w:line="560" w:lineRule="exact"/>
        <w:ind w:left="0" w:firstLine="640" w:firstLineChars="200"/>
        <w:jc w:val="both"/>
        <w:rPr>
          <w:rFonts w:ascii="仿宋" w:hAnsi="仿宋" w:eastAsia="仿宋"/>
          <w:i w:val="0"/>
          <w:iCs w:val="0"/>
          <w:color w:val="000000"/>
          <w:sz w:val="32"/>
          <w:szCs w:val="32"/>
        </w:rPr>
      </w:pPr>
      <w:r>
        <w:rPr>
          <w:rFonts w:ascii="仿宋" w:hAnsi="仿宋" w:eastAsia="仿宋"/>
          <w:i w:val="0"/>
          <w:iCs w:val="0"/>
          <w:color w:val="000000"/>
          <w:sz w:val="32"/>
          <w:szCs w:val="32"/>
        </w:rPr>
        <w:t>所列主要知识产权在以往年度获奖项目或本年度其他项目中重复使用。</w:t>
      </w:r>
    </w:p>
    <w:p w14:paraId="6641B9B2">
      <w:pPr>
        <w:pStyle w:val="3"/>
        <w:numPr>
          <w:ilvl w:val="0"/>
          <w:numId w:val="2"/>
        </w:numPr>
        <w:adjustRightInd w:val="0"/>
        <w:snapToGrid w:val="0"/>
        <w:spacing w:line="560" w:lineRule="exact"/>
        <w:ind w:left="0" w:firstLine="640" w:firstLineChars="200"/>
        <w:jc w:val="both"/>
        <w:rPr>
          <w:rFonts w:ascii="仿宋" w:hAnsi="仿宋" w:eastAsia="仿宋"/>
          <w:i w:val="0"/>
          <w:iCs w:val="0"/>
          <w:color w:val="000000"/>
          <w:sz w:val="32"/>
          <w:szCs w:val="32"/>
        </w:rPr>
      </w:pPr>
      <w:r>
        <w:rPr>
          <w:rFonts w:hint="eastAsia" w:ascii="仿宋" w:hAnsi="仿宋" w:eastAsia="仿宋"/>
          <w:i w:val="0"/>
          <w:iCs w:val="0"/>
          <w:sz w:val="32"/>
          <w:szCs w:val="32"/>
        </w:rPr>
        <w:t>项目主要（前三）完成人不是所列知识产权主要所有人或论文主要作者。</w:t>
      </w:r>
    </w:p>
    <w:p w14:paraId="027DC95E">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sz w:val="32"/>
          <w:szCs w:val="32"/>
        </w:rPr>
        <w:t>使用无效、未授权知识产权</w:t>
      </w:r>
      <w:r>
        <w:rPr>
          <w:rFonts w:hint="eastAsia" w:ascii="仿宋" w:hAnsi="仿宋" w:eastAsia="仿宋"/>
          <w:i w:val="0"/>
          <w:iCs w:val="0"/>
          <w:sz w:val="32"/>
          <w:szCs w:val="32"/>
        </w:rPr>
        <w:t>。</w:t>
      </w:r>
    </w:p>
    <w:p w14:paraId="2EA2DD9C">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知识产权存在不真实的情况</w:t>
      </w:r>
      <w:r>
        <w:rPr>
          <w:rFonts w:hint="eastAsia" w:ascii="仿宋" w:hAnsi="仿宋" w:eastAsia="仿宋"/>
          <w:i w:val="0"/>
          <w:iCs w:val="0"/>
          <w:color w:val="000000"/>
          <w:sz w:val="32"/>
          <w:szCs w:val="32"/>
        </w:rPr>
        <w:t>。</w:t>
      </w:r>
    </w:p>
    <w:p w14:paraId="391C87EF">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知识产权归国外所有。</w:t>
      </w:r>
    </w:p>
    <w:p w14:paraId="1697B9A3">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未提交知识产权证书复印件。</w:t>
      </w:r>
    </w:p>
    <w:p w14:paraId="55B96593">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完成人“对本项目主要技术发明的创造性贡献”一栏未写明本人对本项目主要技术发明所做的实质性贡献及支持完成人贡献证明。</w:t>
      </w:r>
    </w:p>
    <w:p w14:paraId="447A9D8E">
      <w:pPr>
        <w:pStyle w:val="8"/>
        <w:numPr>
          <w:ilvl w:val="0"/>
          <w:numId w:val="2"/>
        </w:numPr>
        <w:ind w:left="0"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未按要求提交推广应用情况、经济社会效益证明以及应用证明。</w:t>
      </w:r>
    </w:p>
    <w:p w14:paraId="2EFB32AB">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未提供知情同意报奖证明或提供不完整。</w:t>
      </w:r>
    </w:p>
    <w:p w14:paraId="75D39B0A">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推荐一等奖的项目涉及多个完成单位，未提供完成单位合作关系的说明。</w:t>
      </w:r>
    </w:p>
    <w:p w14:paraId="51EFD56E">
      <w:pPr>
        <w:pStyle w:val="3"/>
        <w:numPr>
          <w:ilvl w:val="0"/>
          <w:numId w:val="2"/>
        </w:numPr>
        <w:adjustRightInd w:val="0"/>
        <w:snapToGrid w:val="0"/>
        <w:spacing w:line="560" w:lineRule="exact"/>
        <w:ind w:left="0" w:firstLine="640" w:firstLineChars="200"/>
        <w:jc w:val="both"/>
        <w:rPr>
          <w:rFonts w:ascii="仿宋" w:hAnsi="仿宋" w:eastAsia="仿宋"/>
          <w:i w:val="0"/>
          <w:iCs w:val="0"/>
          <w:sz w:val="32"/>
          <w:szCs w:val="32"/>
        </w:rPr>
      </w:pPr>
      <w:r>
        <w:rPr>
          <w:rFonts w:ascii="仿宋" w:hAnsi="仿宋" w:eastAsia="仿宋"/>
          <w:i w:val="0"/>
          <w:iCs w:val="0"/>
          <w:color w:val="000000"/>
          <w:sz w:val="32"/>
          <w:szCs w:val="32"/>
        </w:rPr>
        <w:t>其他不符合《</w:t>
      </w:r>
      <w:r>
        <w:rPr>
          <w:rFonts w:hint="eastAsia" w:ascii="仿宋" w:hAnsi="仿宋" w:eastAsia="仿宋"/>
          <w:i w:val="0"/>
          <w:iCs w:val="0"/>
          <w:color w:val="000000"/>
          <w:sz w:val="32"/>
          <w:szCs w:val="32"/>
          <w:lang w:eastAsia="zh-CN"/>
        </w:rPr>
        <w:t>浙江省轨道交通和能源业联合会</w:t>
      </w:r>
      <w:r>
        <w:rPr>
          <w:rFonts w:ascii="仿宋" w:hAnsi="仿宋" w:eastAsia="仿宋"/>
          <w:i w:val="0"/>
          <w:iCs w:val="0"/>
          <w:color w:val="000000"/>
          <w:sz w:val="32"/>
          <w:szCs w:val="32"/>
        </w:rPr>
        <w:t>科学技术奖管理办法》和</w:t>
      </w:r>
      <w:r>
        <w:rPr>
          <w:rFonts w:hint="eastAsia" w:ascii="仿宋" w:hAnsi="仿宋" w:eastAsia="仿宋"/>
          <w:i w:val="0"/>
          <w:iCs w:val="0"/>
          <w:color w:val="000000"/>
          <w:sz w:val="32"/>
          <w:szCs w:val="32"/>
          <w:lang w:eastAsia="zh-CN"/>
        </w:rPr>
        <w:t>浙江省轨道交通和能源业联合会</w:t>
      </w:r>
      <w:r>
        <w:rPr>
          <w:rFonts w:ascii="仿宋" w:hAnsi="仿宋" w:eastAsia="仿宋"/>
          <w:i w:val="0"/>
          <w:iCs w:val="0"/>
          <w:color w:val="000000"/>
          <w:sz w:val="32"/>
          <w:szCs w:val="32"/>
        </w:rPr>
        <w:t>科学技术奖通知所规定的推荐要求。</w:t>
      </w:r>
    </w:p>
    <w:p w14:paraId="78DBAE1B">
      <w:pPr>
        <w:adjustRightInd w:val="0"/>
        <w:snapToGrid w:val="0"/>
        <w:spacing w:before="150" w:line="560" w:lineRule="exact"/>
        <w:ind w:firstLine="200"/>
        <w:rPr>
          <w:rFonts w:ascii="仿宋" w:hAnsi="仿宋" w:eastAsia="仿宋" w:cs="Times New Roman"/>
          <w:sz w:val="22"/>
          <w:szCs w:val="24"/>
        </w:rPr>
      </w:pPr>
    </w:p>
    <w:p w14:paraId="1EB33726">
      <w:pPr>
        <w:adjustRightInd w:val="0"/>
        <w:snapToGrid w:val="0"/>
        <w:spacing w:line="360" w:lineRule="auto"/>
        <w:ind w:right="160"/>
        <w:rPr>
          <w:rFonts w:ascii="Times New Roman" w:hAnsi="Times New Roman" w:eastAsia="宋体" w:cs="Times New Roman"/>
          <w:sz w:val="22"/>
          <w:szCs w:val="24"/>
        </w:rPr>
      </w:pPr>
    </w:p>
    <w:p w14:paraId="5C5771AA"/>
    <w:p w14:paraId="42526C7E"/>
    <w:p w14:paraId="51C995AB">
      <w:pPr>
        <w:bidi w:val="0"/>
        <w:rPr>
          <w:rFonts w:ascii="Calibri" w:hAnsi="Calibri" w:eastAsia="宋体" w:cs="宋体"/>
          <w:kern w:val="2"/>
          <w:sz w:val="21"/>
          <w:szCs w:val="22"/>
          <w:lang w:val="en-US" w:eastAsia="zh-CN" w:bidi="ar-SA"/>
        </w:rPr>
      </w:pPr>
    </w:p>
    <w:p w14:paraId="0C90255F">
      <w:pPr>
        <w:bidi w:val="0"/>
        <w:rPr>
          <w:lang w:val="en-US" w:eastAsia="zh-CN"/>
        </w:rPr>
      </w:pPr>
    </w:p>
    <w:p w14:paraId="2BECA35E">
      <w:pPr>
        <w:bidi w:val="0"/>
        <w:rPr>
          <w:lang w:val="en-US" w:eastAsia="zh-CN"/>
        </w:rPr>
      </w:pPr>
    </w:p>
    <w:p w14:paraId="53550BC6">
      <w:pPr>
        <w:bidi w:val="0"/>
        <w:rPr>
          <w:lang w:val="en-US" w:eastAsia="zh-CN"/>
        </w:rPr>
      </w:pPr>
    </w:p>
    <w:p w14:paraId="2B709E0B">
      <w:pPr>
        <w:adjustRightInd w:val="0"/>
        <w:snapToGrid w:val="0"/>
        <w:spacing w:line="560" w:lineRule="exact"/>
        <w:rPr>
          <w:rFonts w:hint="default" w:ascii="Times New Roman" w:hAnsi="Times New Roman" w:cs="Times New Roman"/>
          <w:sz w:val="32"/>
          <w:szCs w:val="32"/>
        </w:rPr>
      </w:pPr>
      <w:bookmarkStart w:id="1" w:name="OLE_LINK18"/>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35560</wp:posOffset>
                </wp:positionV>
                <wp:extent cx="5638800" cy="0"/>
                <wp:effectExtent l="0" t="10795" r="0" b="17780"/>
                <wp:wrapNone/>
                <wp:docPr id="2" name="直接连接符 2"/>
                <wp:cNvGraphicFramePr/>
                <a:graphic xmlns:a="http://schemas.openxmlformats.org/drawingml/2006/main">
                  <a:graphicData uri="http://schemas.microsoft.com/office/word/2010/wordprocessingShape">
                    <wps:wsp>
                      <wps:cNvCnPr/>
                      <wps:spPr>
                        <a:xfrm>
                          <a:off x="1046480" y="8681085"/>
                          <a:ext cx="5638800" cy="0"/>
                        </a:xfrm>
                        <a:prstGeom prst="line">
                          <a:avLst/>
                        </a:prstGeom>
                        <a:noFill/>
                        <a:ln w="222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6.1pt;margin-top:2.8pt;height:0pt;width:444pt;z-index:251661312;mso-width-relative:page;mso-height-relative:page;" filled="f" stroked="t" coordsize="21600,21600" o:gfxdata="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yjax1wAAAAcBAAAPAAAAAAAAAAEAIAAAACIAAABkcnMvZG93bnJldi54bWxQSwEC&#10;FAAUAAAACACHTuJAg2IR+vUBAADMAwAADgAAAAAAAAABACAAAAAmAQAAZHJzL2Uyb0RvYy54bWxQ&#10;SwUGAAAAAAYABgBZAQAAjQUAAAAA&#10;">
                <v:fill on="f" focussize="0,0"/>
                <v:stroke weight="1.75pt" color="#000000" miterlimit="8" joinstyle="miter"/>
                <v:imagedata o:title=""/>
                <o:lock v:ext="edit" aspectratio="f"/>
              </v:line>
            </w:pict>
          </mc:Fallback>
        </mc:AlternateContent>
      </w:r>
      <w:bookmarkEnd w:id="1"/>
      <w:r>
        <w:rPr>
          <w:rFonts w:hint="default" w:ascii="Times New Roman" w:hAnsi="Times New Roman" w:eastAsia="仿宋_GB2312" w:cs="Times New Roman"/>
          <w:w w:val="95"/>
          <w:sz w:val="32"/>
          <w:szCs w:val="32"/>
        </w:rPr>
        <w:t>浙江省轨道交通和能源业联合会办公室</w:t>
      </w:r>
      <w:r>
        <w:rPr>
          <w:rFonts w:hint="eastAsia" w:ascii="Times New Roman" w:hAnsi="Times New Roman" w:eastAsia="仿宋_GB2312" w:cs="Times New Roman"/>
          <w:w w:val="95"/>
          <w:sz w:val="32"/>
          <w:szCs w:val="32"/>
          <w:lang w:val="en-US" w:eastAsia="zh-CN"/>
        </w:rPr>
        <w:t xml:space="preserve">   </w:t>
      </w:r>
      <w:r>
        <w:rPr>
          <w:rFonts w:hint="default" w:ascii="Times New Roman" w:hAnsi="Times New Roman" w:eastAsia="仿宋_GB2312" w:cs="Times New Roman"/>
          <w:w w:val="95"/>
          <w:sz w:val="32"/>
          <w:szCs w:val="32"/>
        </w:rPr>
        <w:t>2026年</w:t>
      </w:r>
      <w:r>
        <w:rPr>
          <w:rFonts w:hint="eastAsia" w:ascii="Times New Roman" w:hAnsi="Times New Roman" w:eastAsia="仿宋_GB2312" w:cs="Times New Roman"/>
          <w:w w:val="95"/>
          <w:sz w:val="32"/>
          <w:szCs w:val="32"/>
          <w:lang w:val="en-US" w:eastAsia="zh-CN"/>
        </w:rPr>
        <w:t>3</w:t>
      </w:r>
      <w:r>
        <w:rPr>
          <w:rFonts w:hint="default" w:ascii="Times New Roman" w:hAnsi="Times New Roman" w:eastAsia="仿宋_GB2312" w:cs="Times New Roman"/>
          <w:w w:val="95"/>
          <w:sz w:val="32"/>
          <w:szCs w:val="32"/>
        </w:rPr>
        <w:t>月</w:t>
      </w:r>
      <w:r>
        <w:rPr>
          <w:rFonts w:hint="eastAsia" w:ascii="Times New Roman" w:hAnsi="Times New Roman" w:eastAsia="仿宋_GB2312" w:cs="Times New Roman"/>
          <w:w w:val="95"/>
          <w:sz w:val="32"/>
          <w:szCs w:val="32"/>
          <w:lang w:val="en-US" w:eastAsia="zh-CN"/>
        </w:rPr>
        <w:t>1</w:t>
      </w:r>
      <w:r>
        <w:rPr>
          <w:rFonts w:hint="default" w:ascii="Times New Roman" w:hAnsi="Times New Roman" w:eastAsia="仿宋_GB2312" w:cs="Times New Roman"/>
          <w:w w:val="95"/>
          <w:sz w:val="32"/>
          <w:szCs w:val="32"/>
        </w:rPr>
        <w:t>日印发</w:t>
      </w:r>
    </w:p>
    <w:p w14:paraId="21B294EE">
      <w:pPr>
        <w:keepNext w:val="0"/>
        <w:keepLines w:val="0"/>
        <w:pageBreakBefore w:val="0"/>
        <w:kinsoku/>
        <w:wordWrap/>
        <w:overflowPunct/>
        <w:topLinePunct w:val="0"/>
        <w:autoSpaceDE/>
        <w:autoSpaceDN/>
        <w:bidi w:val="0"/>
        <w:adjustRightInd w:val="0"/>
        <w:snapToGrid w:val="0"/>
        <w:spacing w:line="540" w:lineRule="exact"/>
        <w:jc w:val="left"/>
        <w:textAlignment w:val="auto"/>
        <w:rPr>
          <w:lang w:val="en-US" w:eastAsia="zh-CN"/>
        </w:rPr>
      </w:pPr>
      <w:r>
        <w:rPr>
          <w:rFonts w:hint="default" w:ascii="Times New Roman" w:hAnsi="Times New Roman" w:eastAsia="仿宋_GB2312" w:cs="Times New Roman"/>
          <w:w w:val="95"/>
          <w:sz w:val="32"/>
          <w:szCs w:val="32"/>
        </w:rPr>
        <mc:AlternateContent>
          <mc:Choice Requires="wps">
            <w:drawing>
              <wp:anchor distT="0" distB="0" distL="114300" distR="114300" simplePos="0" relativeHeight="251662336" behindDoc="0" locked="0" layoutInCell="1" allowOverlap="1">
                <wp:simplePos x="0" y="0"/>
                <wp:positionH relativeFrom="column">
                  <wp:posOffset>-115570</wp:posOffset>
                </wp:positionH>
                <wp:positionV relativeFrom="paragraph">
                  <wp:posOffset>112395</wp:posOffset>
                </wp:positionV>
                <wp:extent cx="5638800" cy="0"/>
                <wp:effectExtent l="0" t="10795" r="0" b="17780"/>
                <wp:wrapNone/>
                <wp:docPr id="5" name="直接连接符 5"/>
                <wp:cNvGraphicFramePr/>
                <a:graphic xmlns:a="http://schemas.openxmlformats.org/drawingml/2006/main">
                  <a:graphicData uri="http://schemas.microsoft.com/office/word/2010/wordprocessingShape">
                    <wps:wsp>
                      <wps:cNvCnPr/>
                      <wps:spPr>
                        <a:xfrm>
                          <a:off x="0" y="0"/>
                          <a:ext cx="5638800" cy="0"/>
                        </a:xfrm>
                        <a:prstGeom prst="line">
                          <a:avLst/>
                        </a:prstGeom>
                        <a:noFill/>
                        <a:ln w="222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9.1pt;margin-top:8.85pt;height:0pt;width:444pt;z-index:251662336;mso-width-relative:page;mso-height-relative:page;" filled="f" stroked="t" coordsize="21600,21600" o:gfxdata="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AJ733X&#10;AAAACQEAAA8AAAAAAAAAAQAgAAAAIgAAAGRycy9kb3ducmV2LnhtbFBLAQIUABQAAAAIAIdO4kDp&#10;JX4G6AEAAMADAAAOAAAAAAAAAAEAIAAAACYBAABkcnMvZTJvRG9jLnhtbFBLBQYAAAAABgAGAFkB&#10;AACABQAAAAA=&#10;">
                <v:fill on="f" focussize="0,0"/>
                <v:stroke weight="1.75pt" color="#000000" miterlimit="8" joinstyle="miter"/>
                <v:imagedata o:title=""/>
                <o:lock v:ext="edit" aspectratio="f"/>
              </v:line>
            </w:pict>
          </mc:Fallback>
        </mc:AlternateContent>
      </w:r>
    </w:p>
    <w:sectPr>
      <w:footerReference r:id="rId3" w:type="default"/>
      <w:pgSz w:w="11906" w:h="16838"/>
      <w:pgMar w:top="2098" w:right="1474" w:bottom="1985" w:left="1588" w:header="851" w:footer="992" w:gutter="0"/>
      <w:pgNumType w:fmt="decimal" w:start="7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0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40B">
    <w:pPr>
      <w:pStyle w:val="5"/>
      <w:pBdr>
        <w:bottom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EB20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5EB20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71930"/>
    <w:rsid w:val="687A1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24"/>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toc 3"/>
    <w:basedOn w:val="1"/>
    <w:next w:val="1"/>
    <w:qFormat/>
    <w:uiPriority w:val="39"/>
    <w:pPr>
      <w:ind w:left="420"/>
      <w:jc w:val="left"/>
    </w:pPr>
    <w:rPr>
      <w:rFonts w:ascii="等线" w:hAnsi="Times New Roman" w:eastAsia="等线" w:cs="Times New Roman"/>
      <w:i/>
      <w:iCs/>
      <w:sz w:val="20"/>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1304</Words>
  <Characters>1307</Characters>
  <Paragraphs>57</Paragraphs>
  <TotalTime>7</TotalTime>
  <ScaleCrop>false</ScaleCrop>
  <LinksUpToDate>false</LinksUpToDate>
  <CharactersWithSpaces>1307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2025-08-13T04:28:00Z</dcterms:created>
  <dc:creator>三太公</dc:creator>
  <cp:lastModifiedBy>徐</cp:lastModifiedBy>
  <cp:lastPrinted>2026-03-01T01:33:37Z</cp:lastPrinted>
  <dcterms:modified xsi:type="dcterms:W3CDTF">2026-03-01T01:40:27Z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92ACF61E7EAE4D788B59B72769FC0546_13</vt:lpwstr>
  </property>
  <property fmtid="{D5CDD505-2E9C-101B-9397-08002B2CF9AE}" pid="4" name="KSOTemplateDocerSaveRecord">
    <vt:lpwstr>eyJoZGlkIjoiMzgxNWI5MTczYzIyZjJmZjcxMzY0NmI2ZWNkZTllMGMiLCJ1c2VySWQiOiI0OTI3NTkwNzgifQ==</vt:lpwstr>
  </property>
</Properties>
</file>