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689AB">
      <w:pPr>
        <w:jc w:val="center"/>
        <w:rPr>
          <w:rStyle w:val="37"/>
          <w:rFonts w:eastAsia="方正小标宋简体"/>
          <w:bCs w:val="0"/>
          <w:color w:val="000000"/>
          <w:sz w:val="36"/>
          <w:szCs w:val="36"/>
        </w:rPr>
      </w:pPr>
      <w:r>
        <w:rPr>
          <w:rStyle w:val="37"/>
          <w:rFonts w:eastAsia="方正小标宋简体"/>
          <w:color w:val="000000"/>
          <w:sz w:val="36"/>
          <w:szCs w:val="36"/>
        </w:rPr>
        <w:t>浙江省科学技术奖公示信息表</w:t>
      </w:r>
    </w:p>
    <w:p w14:paraId="7C113932">
      <w:pPr>
        <w:spacing w:line="440" w:lineRule="exact"/>
        <w:rPr>
          <w:rFonts w:eastAsia="仿宋_GB2312"/>
          <w:color w:val="000000"/>
          <w:sz w:val="28"/>
          <w:szCs w:val="24"/>
        </w:rPr>
      </w:pPr>
      <w:r>
        <w:rPr>
          <w:rFonts w:eastAsia="仿宋_GB2312"/>
          <w:color w:val="000000"/>
          <w:sz w:val="28"/>
          <w:szCs w:val="24"/>
        </w:rPr>
        <w:t>提名奖项：科学技术进步奖</w:t>
      </w:r>
    </w:p>
    <w:tbl>
      <w:tblPr>
        <w:tblStyle w:val="15"/>
        <w:tblW w:w="850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6237"/>
      </w:tblGrid>
      <w:tr w14:paraId="559C42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269" w:type="dxa"/>
            <w:vAlign w:val="center"/>
          </w:tcPr>
          <w:p w14:paraId="1DA452CA">
            <w:pPr>
              <w:jc w:val="center"/>
              <w:rPr>
                <w:rStyle w:val="37"/>
                <w:rFonts w:eastAsia="仿宋_GB2312"/>
                <w:b w:val="0"/>
                <w:color w:val="000000"/>
                <w:sz w:val="28"/>
              </w:rPr>
            </w:pPr>
            <w:r>
              <w:rPr>
                <w:rStyle w:val="37"/>
                <w:rFonts w:eastAsia="仿宋_GB2312"/>
                <w:color w:val="000000"/>
                <w:sz w:val="28"/>
              </w:rPr>
              <w:t>成果名称</w:t>
            </w:r>
          </w:p>
        </w:tc>
        <w:tc>
          <w:tcPr>
            <w:tcW w:w="6237" w:type="dxa"/>
            <w:vAlign w:val="center"/>
          </w:tcPr>
          <w:p w14:paraId="5E523B76">
            <w:pPr>
              <w:spacing w:line="440" w:lineRule="exact"/>
              <w:jc w:val="left"/>
              <w:rPr>
                <w:rFonts w:hint="eastAsia" w:eastAsia="仿宋_GB2312"/>
                <w:b w:val="0"/>
                <w:color w:val="000000"/>
                <w:sz w:val="24"/>
              </w:rPr>
            </w:pPr>
            <w:r>
              <w:rPr>
                <w:rFonts w:hint="eastAsia" w:eastAsia="仿宋_GB2312"/>
                <w:b w:val="0"/>
                <w:color w:val="000000"/>
                <w:sz w:val="24"/>
              </w:rPr>
              <w:t>城市级区域高可靠供电保障关键技术及应用</w:t>
            </w:r>
          </w:p>
        </w:tc>
      </w:tr>
      <w:tr w14:paraId="0B8CB9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269" w:type="dxa"/>
            <w:vAlign w:val="center"/>
          </w:tcPr>
          <w:p w14:paraId="2D6E318A">
            <w:pPr>
              <w:jc w:val="center"/>
              <w:rPr>
                <w:rStyle w:val="37"/>
                <w:rFonts w:eastAsia="仿宋_GB2312"/>
                <w:b w:val="0"/>
                <w:color w:val="000000"/>
                <w:sz w:val="28"/>
              </w:rPr>
            </w:pPr>
            <w:r>
              <w:rPr>
                <w:rStyle w:val="37"/>
                <w:rFonts w:eastAsia="仿宋_GB2312"/>
                <w:color w:val="000000"/>
                <w:sz w:val="28"/>
              </w:rPr>
              <w:t>提名等级</w:t>
            </w:r>
          </w:p>
        </w:tc>
        <w:tc>
          <w:tcPr>
            <w:tcW w:w="6237" w:type="dxa"/>
            <w:vAlign w:val="center"/>
          </w:tcPr>
          <w:p w14:paraId="4FCD92C3">
            <w:pPr>
              <w:spacing w:line="440" w:lineRule="exact"/>
              <w:jc w:val="left"/>
              <w:rPr>
                <w:rFonts w:hint="eastAsia" w:eastAsia="仿宋_GB2312"/>
                <w:b w:val="0"/>
                <w:color w:val="000000"/>
                <w:sz w:val="24"/>
              </w:rPr>
            </w:pPr>
            <w:r>
              <w:rPr>
                <w:rFonts w:hint="eastAsia" w:eastAsia="仿宋_GB2312"/>
                <w:b w:val="0"/>
                <w:color w:val="000000"/>
                <w:sz w:val="24"/>
              </w:rPr>
              <w:t>二等奖</w:t>
            </w:r>
          </w:p>
        </w:tc>
      </w:tr>
      <w:tr w14:paraId="080C65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</w:trPr>
        <w:tc>
          <w:tcPr>
            <w:tcW w:w="2269" w:type="dxa"/>
            <w:vAlign w:val="center"/>
          </w:tcPr>
          <w:p w14:paraId="701ACF9F">
            <w:pPr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4"/>
              </w:rPr>
            </w:pPr>
            <w:r>
              <w:rPr>
                <w:rFonts w:eastAsia="仿宋_GB2312"/>
                <w:bCs/>
                <w:color w:val="000000"/>
                <w:sz w:val="28"/>
                <w:szCs w:val="24"/>
              </w:rPr>
              <w:t>提名书</w:t>
            </w:r>
          </w:p>
          <w:p w14:paraId="0F2AADB8">
            <w:pPr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4"/>
              </w:rPr>
            </w:pPr>
            <w:r>
              <w:rPr>
                <w:rFonts w:eastAsia="仿宋_GB2312"/>
                <w:bCs/>
                <w:color w:val="000000"/>
                <w:sz w:val="28"/>
                <w:szCs w:val="24"/>
              </w:rPr>
              <w:t>相关内容</w:t>
            </w:r>
          </w:p>
        </w:tc>
        <w:tc>
          <w:tcPr>
            <w:tcW w:w="6237" w:type="dxa"/>
            <w:vAlign w:val="center"/>
          </w:tcPr>
          <w:p w14:paraId="3349302C">
            <w:pPr>
              <w:spacing w:line="44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24"/>
              </w:rPr>
              <w:t>1.专利，一种保电指挥调度系统及方法；</w:t>
            </w:r>
          </w:p>
          <w:p w14:paraId="1DF979E5">
            <w:pPr>
              <w:spacing w:line="44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24"/>
              </w:rPr>
              <w:t>2.专利，一种保电智能工单管控方法、系统、设备及存储介质；</w:t>
            </w:r>
            <w:bookmarkStart w:id="1" w:name="_GoBack"/>
            <w:bookmarkEnd w:id="1"/>
          </w:p>
          <w:p w14:paraId="61933BE1">
            <w:pPr>
              <w:spacing w:line="44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24"/>
              </w:rPr>
              <w:t>3.专利，一种场馆供电保障的用电调控方法、装置、设备及介质；</w:t>
            </w:r>
          </w:p>
          <w:p w14:paraId="5280BADF">
            <w:pPr>
              <w:spacing w:line="44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24"/>
              </w:rPr>
              <w:t>4.专利，一种基于广域分布式架构的语义分析方法及系统；</w:t>
            </w:r>
          </w:p>
          <w:p w14:paraId="71DFC0A3">
            <w:pPr>
              <w:spacing w:line="44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24"/>
              </w:rPr>
              <w:t>5.专利，一种基于电网结构图的电网优化方法及装置；</w:t>
            </w:r>
          </w:p>
          <w:p w14:paraId="683561A3">
            <w:pPr>
              <w:spacing w:line="44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24"/>
              </w:rPr>
              <w:t>6.专利，一种面向电力系统保障对象的应急供电方法、系统和设备；</w:t>
            </w:r>
          </w:p>
          <w:p w14:paraId="020EA001">
            <w:pPr>
              <w:spacing w:line="44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24"/>
              </w:rPr>
              <w:t>7.专利，一种电力保障的应急控制方法、装置、设备、介质及产品；</w:t>
            </w:r>
          </w:p>
          <w:p w14:paraId="6F03C537">
            <w:pPr>
              <w:spacing w:line="44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24"/>
              </w:rPr>
              <w:t>8.专利，一种多类别电力负荷的接入方法、系统、设备和存储介质；</w:t>
            </w:r>
          </w:p>
          <w:p w14:paraId="285E7D87">
            <w:pPr>
              <w:spacing w:line="44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24"/>
              </w:rPr>
              <w:t>9.专利，一种基于保电平台故障处置智能决策方法及系统；</w:t>
            </w:r>
          </w:p>
          <w:p w14:paraId="78B06AAD">
            <w:pPr>
              <w:spacing w:line="440" w:lineRule="exact"/>
              <w:jc w:val="left"/>
              <w:rPr>
                <w:rFonts w:hint="eastAsia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24"/>
              </w:rPr>
              <w:t>10.专利，一种基于控制器的任务调度方法、系统、设备和存储介质。</w:t>
            </w:r>
          </w:p>
        </w:tc>
      </w:tr>
      <w:tr w14:paraId="094F89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 w14:paraId="5C36DCBA">
            <w:pPr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4"/>
              </w:rPr>
            </w:pPr>
            <w:r>
              <w:rPr>
                <w:rFonts w:eastAsia="仿宋_GB2312"/>
                <w:bCs/>
                <w:color w:val="000000"/>
                <w:sz w:val="28"/>
                <w:szCs w:val="24"/>
              </w:rPr>
              <w:t>主要完成人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 w14:paraId="74E84B97">
            <w:pPr>
              <w:spacing w:line="440" w:lineRule="exact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24"/>
              </w:rPr>
              <w:t>朱炯，</w:t>
            </w:r>
            <w:r>
              <w:rPr>
                <w:rFonts w:eastAsia="仿宋_GB2312"/>
                <w:bCs/>
                <w:color w:val="000000"/>
                <w:sz w:val="24"/>
                <w:szCs w:val="24"/>
              </w:rPr>
              <w:t>排名1，</w:t>
            </w:r>
            <w:r>
              <w:rPr>
                <w:rFonts w:hint="eastAsia" w:eastAsia="仿宋_GB2312"/>
                <w:bCs/>
                <w:color w:val="000000"/>
                <w:sz w:val="24"/>
                <w:szCs w:val="24"/>
              </w:rPr>
              <w:t>教授级</w:t>
            </w:r>
            <w:r>
              <w:rPr>
                <w:rFonts w:hint="eastAsia" w:eastAsia="仿宋_GB2312"/>
                <w:sz w:val="24"/>
                <w:szCs w:val="24"/>
              </w:rPr>
              <w:t>高级工程师，</w:t>
            </w:r>
            <w:r>
              <w:rPr>
                <w:rFonts w:hint="eastAsia" w:eastAsia="仿宋_GB2312"/>
                <w:bCs/>
                <w:color w:val="000000"/>
                <w:sz w:val="24"/>
                <w:szCs w:val="24"/>
              </w:rPr>
              <w:t>国网浙江省电力有限公司杭州供电公司</w:t>
            </w:r>
            <w:r>
              <w:rPr>
                <w:rFonts w:eastAsia="仿宋_GB2312"/>
                <w:bCs/>
                <w:color w:val="000000"/>
                <w:sz w:val="24"/>
                <w:szCs w:val="24"/>
              </w:rPr>
              <w:t>；</w:t>
            </w:r>
          </w:p>
          <w:p w14:paraId="3632B848">
            <w:pPr>
              <w:spacing w:line="440" w:lineRule="exact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24"/>
              </w:rPr>
              <w:t>盛晔，</w:t>
            </w:r>
            <w:r>
              <w:rPr>
                <w:rFonts w:eastAsia="仿宋_GB2312"/>
                <w:bCs/>
                <w:color w:val="000000"/>
                <w:sz w:val="24"/>
                <w:szCs w:val="24"/>
              </w:rPr>
              <w:t>排名2，</w:t>
            </w:r>
            <w:bookmarkStart w:id="0" w:name="OLE_LINK4"/>
            <w:r>
              <w:rPr>
                <w:rFonts w:hint="eastAsia" w:eastAsia="仿宋_GB2312"/>
                <w:bCs/>
                <w:color w:val="000000"/>
                <w:sz w:val="24"/>
                <w:szCs w:val="24"/>
              </w:rPr>
              <w:t>教授级</w:t>
            </w:r>
            <w:r>
              <w:rPr>
                <w:rFonts w:hint="eastAsia" w:eastAsia="仿宋_GB2312"/>
                <w:sz w:val="24"/>
                <w:szCs w:val="24"/>
              </w:rPr>
              <w:t>高级工程师，</w:t>
            </w:r>
            <w:bookmarkEnd w:id="0"/>
            <w:r>
              <w:rPr>
                <w:rFonts w:hint="eastAsia" w:eastAsia="仿宋_GB2312"/>
                <w:bCs/>
                <w:color w:val="000000"/>
                <w:sz w:val="24"/>
                <w:szCs w:val="24"/>
              </w:rPr>
              <w:t>国网浙江省电力有限公司</w:t>
            </w:r>
            <w:r>
              <w:rPr>
                <w:rFonts w:eastAsia="仿宋_GB2312"/>
                <w:bCs/>
                <w:color w:val="000000"/>
                <w:sz w:val="24"/>
                <w:szCs w:val="24"/>
              </w:rPr>
              <w:t>；</w:t>
            </w:r>
          </w:p>
          <w:p w14:paraId="6CF0FFF7">
            <w:pPr>
              <w:spacing w:line="440" w:lineRule="exact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24"/>
              </w:rPr>
              <w:t>陈炜</w:t>
            </w:r>
            <w:r>
              <w:rPr>
                <w:rFonts w:eastAsia="仿宋_GB2312"/>
                <w:bCs/>
                <w:color w:val="000000"/>
                <w:sz w:val="24"/>
                <w:szCs w:val="24"/>
              </w:rPr>
              <w:t>，排名3，</w:t>
            </w:r>
            <w:r>
              <w:rPr>
                <w:rFonts w:hint="eastAsia" w:eastAsia="仿宋_GB2312"/>
                <w:sz w:val="24"/>
                <w:szCs w:val="24"/>
              </w:rPr>
              <w:t>高级工程师</w:t>
            </w:r>
            <w:r>
              <w:rPr>
                <w:rFonts w:eastAsia="仿宋_GB2312"/>
                <w:bCs/>
                <w:color w:val="000000"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color w:val="000000"/>
                <w:sz w:val="24"/>
                <w:szCs w:val="24"/>
              </w:rPr>
              <w:t>国网浙江省电力有限公司杭州供电公司</w:t>
            </w:r>
            <w:r>
              <w:rPr>
                <w:rFonts w:eastAsia="仿宋_GB2312"/>
                <w:bCs/>
                <w:color w:val="000000"/>
                <w:sz w:val="24"/>
                <w:szCs w:val="24"/>
              </w:rPr>
              <w:t>；</w:t>
            </w:r>
          </w:p>
          <w:p w14:paraId="1B659B1F">
            <w:pPr>
              <w:spacing w:line="440" w:lineRule="exact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24"/>
              </w:rPr>
              <w:t>唐铁英，排名4，</w:t>
            </w:r>
            <w:r>
              <w:rPr>
                <w:rFonts w:hint="eastAsia" w:eastAsia="仿宋_GB2312"/>
                <w:sz w:val="24"/>
                <w:szCs w:val="24"/>
              </w:rPr>
              <w:t>高级工程师，</w:t>
            </w:r>
            <w:r>
              <w:rPr>
                <w:rFonts w:hint="eastAsia" w:eastAsia="仿宋_GB2312"/>
                <w:bCs/>
                <w:color w:val="000000"/>
                <w:sz w:val="24"/>
                <w:szCs w:val="24"/>
              </w:rPr>
              <w:t>国网浙江省电力有限公司杭州供电公司；</w:t>
            </w:r>
          </w:p>
          <w:p w14:paraId="1AD4489C">
            <w:pPr>
              <w:spacing w:line="440" w:lineRule="exact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24"/>
              </w:rPr>
              <w:t>来益博，排名5，</w:t>
            </w:r>
            <w:r>
              <w:rPr>
                <w:rFonts w:hint="eastAsia" w:eastAsia="仿宋_GB2312"/>
                <w:sz w:val="24"/>
                <w:szCs w:val="24"/>
              </w:rPr>
              <w:t>高级工程师，</w:t>
            </w:r>
            <w:r>
              <w:rPr>
                <w:rFonts w:hint="eastAsia" w:eastAsia="仿宋_GB2312"/>
                <w:bCs/>
                <w:color w:val="000000"/>
                <w:sz w:val="24"/>
                <w:szCs w:val="24"/>
              </w:rPr>
              <w:t>国网浙江省电力有限公司杭州供电公司；</w:t>
            </w:r>
          </w:p>
          <w:p w14:paraId="49B665A4">
            <w:pPr>
              <w:spacing w:line="440" w:lineRule="exact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24"/>
              </w:rPr>
              <w:t>黄江宁，排名6，</w:t>
            </w:r>
            <w:r>
              <w:rPr>
                <w:rFonts w:hint="eastAsia" w:eastAsia="仿宋_GB2312"/>
                <w:sz w:val="24"/>
                <w:szCs w:val="24"/>
              </w:rPr>
              <w:t>高级工程师，</w:t>
            </w:r>
            <w:r>
              <w:rPr>
                <w:rFonts w:hint="eastAsia" w:eastAsia="仿宋_GB2312"/>
                <w:bCs/>
                <w:color w:val="000000"/>
                <w:sz w:val="24"/>
                <w:szCs w:val="24"/>
              </w:rPr>
              <w:t>国网浙江省电力有限公司杭州供电公司</w:t>
            </w:r>
          </w:p>
          <w:p w14:paraId="2977C016">
            <w:pPr>
              <w:spacing w:line="440" w:lineRule="exact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24"/>
              </w:rPr>
              <w:t>郑伟彦，排名7，</w:t>
            </w:r>
            <w:r>
              <w:rPr>
                <w:rFonts w:hint="eastAsia" w:eastAsia="仿宋_GB2312"/>
                <w:sz w:val="24"/>
                <w:szCs w:val="24"/>
              </w:rPr>
              <w:t>高级工程师，浙江大有实业有限公司杭州科技发展分公司；</w:t>
            </w:r>
          </w:p>
          <w:p w14:paraId="0B7632FE">
            <w:pPr>
              <w:spacing w:line="440" w:lineRule="exact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24"/>
              </w:rPr>
              <w:t>胡晨，排名8，</w:t>
            </w:r>
            <w:r>
              <w:rPr>
                <w:rFonts w:hint="eastAsia" w:eastAsia="仿宋_GB2312"/>
                <w:sz w:val="24"/>
                <w:szCs w:val="24"/>
              </w:rPr>
              <w:t>高级工程师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eastAsia="仿宋_GB2312"/>
                <w:bCs/>
                <w:color w:val="000000"/>
                <w:sz w:val="24"/>
                <w:szCs w:val="24"/>
              </w:rPr>
              <w:t>国网浙江省电力有限公司杭州市萧山区供电公司；</w:t>
            </w:r>
          </w:p>
          <w:p w14:paraId="52B11CCC">
            <w:pPr>
              <w:spacing w:line="440" w:lineRule="exact"/>
              <w:rPr>
                <w:rFonts w:hint="eastAsia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24"/>
              </w:rPr>
              <w:t>叶轩，排名9，高级工程师</w:t>
            </w:r>
            <w:r>
              <w:rPr>
                <w:rFonts w:hint="eastAsia" w:eastAsia="仿宋_GB2312"/>
                <w:bCs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eastAsia="仿宋_GB2312"/>
                <w:bCs/>
                <w:color w:val="000000"/>
                <w:sz w:val="24"/>
                <w:szCs w:val="24"/>
              </w:rPr>
              <w:t>国网浙江省电力有限公司杭州供电公司。</w:t>
            </w:r>
          </w:p>
        </w:tc>
      </w:tr>
      <w:tr w14:paraId="4F8F8F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 w14:paraId="784AB486">
            <w:pPr>
              <w:spacing w:line="44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Cs/>
                <w:color w:val="000000"/>
                <w:sz w:val="28"/>
                <w:szCs w:val="24"/>
              </w:rPr>
              <w:t>主要完成单位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 w14:paraId="17DF8369">
            <w:pPr>
              <w:spacing w:line="44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hint="eastAsia" w:eastAsia="仿宋_GB2312"/>
                <w:bCs/>
                <w:color w:val="000000"/>
                <w:sz w:val="24"/>
                <w:szCs w:val="24"/>
              </w:rPr>
              <w:t>国网浙江省电力有限公司杭州供电公司</w:t>
            </w:r>
          </w:p>
          <w:p w14:paraId="048D6BFF">
            <w:pPr>
              <w:spacing w:line="44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hint="eastAsia" w:eastAsia="仿宋_GB2312"/>
                <w:bCs/>
                <w:color w:val="000000"/>
                <w:sz w:val="24"/>
                <w:szCs w:val="24"/>
              </w:rPr>
              <w:t>浙江大学</w:t>
            </w:r>
          </w:p>
          <w:p w14:paraId="29A49BB0">
            <w:pPr>
              <w:spacing w:line="44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hint="eastAsia" w:eastAsia="仿宋_GB2312"/>
                <w:bCs/>
                <w:color w:val="000000"/>
                <w:sz w:val="24"/>
                <w:szCs w:val="24"/>
              </w:rPr>
              <w:t>国网浙江省电力有限公司杭州市萧山区供电公司</w:t>
            </w:r>
          </w:p>
          <w:p w14:paraId="67880FC8">
            <w:pPr>
              <w:spacing w:line="44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24"/>
              </w:rPr>
              <w:t>4.之江奇安科技有限公司</w:t>
            </w:r>
          </w:p>
          <w:p w14:paraId="152AEAC1">
            <w:pPr>
              <w:spacing w:line="44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24"/>
              </w:rPr>
              <w:t>5.杭州万高科技股份有限公司</w:t>
            </w:r>
          </w:p>
          <w:p w14:paraId="642663B0">
            <w:pPr>
              <w:spacing w:line="44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24"/>
              </w:rPr>
              <w:t>6.科大讯飞股份有限公司</w:t>
            </w:r>
          </w:p>
        </w:tc>
      </w:tr>
      <w:tr w14:paraId="46B59D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69" w:type="dxa"/>
            <w:vAlign w:val="center"/>
          </w:tcPr>
          <w:p w14:paraId="0D1DD62B">
            <w:pPr>
              <w:jc w:val="center"/>
              <w:rPr>
                <w:rStyle w:val="37"/>
                <w:rFonts w:eastAsia="仿宋_GB2312"/>
                <w:b w:val="0"/>
                <w:color w:val="000000"/>
                <w:sz w:val="28"/>
                <w:szCs w:val="28"/>
              </w:rPr>
            </w:pPr>
            <w:r>
              <w:rPr>
                <w:rStyle w:val="37"/>
                <w:rFonts w:eastAsia="仿宋_GB2312"/>
                <w:color w:val="000000"/>
                <w:sz w:val="28"/>
                <w:szCs w:val="28"/>
              </w:rPr>
              <w:t>提名单位</w:t>
            </w:r>
          </w:p>
        </w:tc>
        <w:tc>
          <w:tcPr>
            <w:tcW w:w="6237" w:type="dxa"/>
            <w:vAlign w:val="center"/>
          </w:tcPr>
          <w:p w14:paraId="491B3601">
            <w:pPr>
              <w:contextualSpacing/>
              <w:jc w:val="center"/>
              <w:rPr>
                <w:rStyle w:val="37"/>
                <w:b w:val="0"/>
                <w:color w:val="000000"/>
              </w:rPr>
            </w:pPr>
            <w:r>
              <w:rPr>
                <w:rStyle w:val="37"/>
                <w:rFonts w:hint="eastAsia"/>
                <w:b w:val="0"/>
                <w:color w:val="000000"/>
              </w:rPr>
              <w:t>浙江省轨道交通和能源业联合会</w:t>
            </w:r>
          </w:p>
        </w:tc>
      </w:tr>
      <w:tr w14:paraId="06DA17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</w:trPr>
        <w:tc>
          <w:tcPr>
            <w:tcW w:w="2269" w:type="dxa"/>
            <w:vAlign w:val="center"/>
          </w:tcPr>
          <w:p w14:paraId="59028AEF">
            <w:pPr>
              <w:jc w:val="center"/>
              <w:rPr>
                <w:rStyle w:val="37"/>
                <w:rFonts w:eastAsia="仿宋_GB2312"/>
                <w:b w:val="0"/>
                <w:color w:val="000000"/>
                <w:sz w:val="28"/>
                <w:szCs w:val="28"/>
              </w:rPr>
            </w:pPr>
            <w:r>
              <w:rPr>
                <w:rStyle w:val="37"/>
                <w:rFonts w:eastAsia="仿宋_GB2312"/>
                <w:color w:val="000000"/>
                <w:sz w:val="28"/>
                <w:szCs w:val="28"/>
              </w:rPr>
              <w:t>提名意见</w:t>
            </w:r>
          </w:p>
        </w:tc>
        <w:tc>
          <w:tcPr>
            <w:tcW w:w="6237" w:type="dxa"/>
            <w:vAlign w:val="center"/>
          </w:tcPr>
          <w:p w14:paraId="408A3709">
            <w:pPr>
              <w:spacing w:line="440" w:lineRule="exact"/>
              <w:ind w:firstLine="480" w:firstLineChars="200"/>
              <w:jc w:val="left"/>
              <w:rPr>
                <w:rFonts w:hint="eastAsia" w:eastAsia="仿宋_GB2312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000000"/>
                <w:spacing w:val="0"/>
                <w:sz w:val="24"/>
                <w:szCs w:val="24"/>
              </w:rPr>
              <w:t>本项目精准聚焦城市级区域在大范围、长周期内对高可靠供电保障的需求，展开了多维度深入研究并取得显著成效。</w:t>
            </w:r>
          </w:p>
          <w:p w14:paraId="16573B66">
            <w:pPr>
              <w:spacing w:line="440" w:lineRule="exact"/>
              <w:ind w:firstLine="480" w:firstLineChars="200"/>
              <w:jc w:val="left"/>
              <w:rPr>
                <w:rFonts w:hint="eastAsia" w:eastAsia="仿宋_GB2312"/>
                <w:bCs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bCs/>
                <w:color w:val="000000"/>
                <w:spacing w:val="0"/>
                <w:sz w:val="24"/>
                <w:szCs w:val="24"/>
              </w:rPr>
              <w:t>在技术创新层面，本项目首创动静态拓扑融合的溯源感知技术，实现了区域级电网运行状态全时感知与精准预测。创新广域异构数据的故障风险研判技术，揭示了设备运行风险随气象-环境变化的时空演化机理，提出了复杂场景下应急预案结构化生成方法，实现未来7x24小时设备故障及受灾风险米级精准定位。自主研制AI大模型的全景化保电指挥平台，形成“语义认知-大模型训练-决策可视化”完整技术闭环，建立电网与城市GIS融合的L1-L5精度三维可视化透明电网，有力支撑电网“一图指挥”</w:t>
            </w:r>
            <w:r>
              <w:rPr>
                <w:rFonts w:hint="eastAsia" w:eastAsia="仿宋_GB2312"/>
                <w:bCs/>
                <w:color w:val="000000"/>
                <w:spacing w:val="0"/>
                <w:sz w:val="24"/>
                <w:szCs w:val="24"/>
                <w:lang w:eastAsia="zh-CN"/>
              </w:rPr>
              <w:t>。</w:t>
            </w:r>
          </w:p>
          <w:p w14:paraId="79719B15">
            <w:pPr>
              <w:spacing w:line="440" w:lineRule="exact"/>
              <w:ind w:firstLine="480" w:firstLineChars="200"/>
              <w:jc w:val="left"/>
              <w:rPr>
                <w:rFonts w:hint="eastAsia" w:eastAsia="仿宋_GB2312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000000"/>
                <w:spacing w:val="0"/>
                <w:sz w:val="24"/>
                <w:szCs w:val="24"/>
              </w:rPr>
              <w:t>在实践应用中，本项目相关成果助力杭州供电公司2024年全域供电可靠率达99.99886%，在杭州第19届亚运会、哈尔滨第9届亚冬会等国际级重大赛会保障期间表现突出，多次获国网公司董事长张智刚调研及批示肯定。成果已推广至山西、吉林等10余个省市，在沙特、土耳其、埃及等一带一路国家实现产业化应用，推动中国电力保障技术走出海外，树立保电技术国际标杆。</w:t>
            </w:r>
          </w:p>
          <w:p w14:paraId="297BA161">
            <w:pPr>
              <w:spacing w:line="440" w:lineRule="exact"/>
              <w:ind w:firstLine="720" w:firstLineChars="300"/>
              <w:contextualSpacing w:val="0"/>
              <w:jc w:val="left"/>
              <w:rPr>
                <w:rStyle w:val="37"/>
                <w:b w:val="0"/>
                <w:color w:val="000000"/>
              </w:rPr>
            </w:pPr>
            <w:r>
              <w:rPr>
                <w:rFonts w:hint="eastAsia" w:eastAsia="仿宋_GB2312"/>
                <w:bCs/>
                <w:color w:val="000000"/>
                <w:spacing w:val="0"/>
                <w:sz w:val="24"/>
                <w:szCs w:val="24"/>
              </w:rPr>
              <w:t>提名该成果为</w:t>
            </w:r>
            <w:r>
              <w:rPr>
                <w:rFonts w:hint="eastAsia" w:eastAsia="仿宋_GB2312"/>
                <w:bCs/>
                <w:color w:val="000000"/>
                <w:spacing w:val="0"/>
                <w:sz w:val="24"/>
                <w:szCs w:val="24"/>
                <w:lang w:val="en-US" w:eastAsia="zh-CN"/>
              </w:rPr>
              <w:t>浙江</w:t>
            </w:r>
            <w:r>
              <w:rPr>
                <w:rFonts w:hint="eastAsia" w:eastAsia="仿宋_GB2312"/>
                <w:bCs/>
                <w:color w:val="000000"/>
                <w:spacing w:val="0"/>
                <w:sz w:val="24"/>
                <w:szCs w:val="24"/>
              </w:rPr>
              <w:t>省科学技术进步奖二等奖。</w:t>
            </w:r>
          </w:p>
        </w:tc>
      </w:tr>
    </w:tbl>
    <w:p w14:paraId="7B435E2F">
      <w:pPr>
        <w:adjustRightInd w:val="0"/>
        <w:snapToGrid w:val="0"/>
        <w:spacing w:line="560" w:lineRule="exact"/>
        <w:rPr>
          <w:rFonts w:eastAsia="仿宋_GB2312"/>
          <w:color w:val="000000"/>
          <w:sz w:val="32"/>
          <w:szCs w:val="32"/>
        </w:rPr>
      </w:pPr>
    </w:p>
    <w:p w14:paraId="202B6F9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7137D16"/>
    <w:rsid w:val="27CD64BD"/>
    <w:rsid w:val="3182083A"/>
    <w:rsid w:val="5482276D"/>
    <w:rsid w:val="7F92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 w:line="240" w:lineRule="auto"/>
      <w:outlineLvl w:val="0"/>
    </w:pPr>
    <w:rPr>
      <w:rFonts w:ascii="等线 Light" w:hAnsi="等线 Light" w:eastAsia="等线 Light" w:cs="宋体"/>
      <w:color w:val="2F5597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8"/>
    <w:qFormat/>
    <w:uiPriority w:val="9"/>
    <w:pPr>
      <w:keepNext/>
      <w:keepLines/>
      <w:spacing w:before="160" w:after="80" w:line="240" w:lineRule="auto"/>
      <w:outlineLvl w:val="1"/>
    </w:pPr>
    <w:rPr>
      <w:rFonts w:ascii="等线 Light" w:hAnsi="等线 Light" w:eastAsia="等线 Light" w:cs="宋体"/>
      <w:color w:val="2F5597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19"/>
    <w:qFormat/>
    <w:uiPriority w:val="9"/>
    <w:pPr>
      <w:keepNext/>
      <w:keepLines/>
      <w:spacing w:before="160" w:after="80" w:line="240" w:lineRule="auto"/>
      <w:outlineLvl w:val="2"/>
    </w:pPr>
    <w:rPr>
      <w:rFonts w:ascii="等线 Light" w:hAnsi="等线 Light" w:eastAsia="等线 Light" w:cs="宋体"/>
      <w:color w:val="2F5597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20"/>
    <w:qFormat/>
    <w:uiPriority w:val="9"/>
    <w:pPr>
      <w:keepNext/>
      <w:keepLines/>
      <w:spacing w:before="80" w:after="40" w:line="240" w:lineRule="auto"/>
      <w:outlineLvl w:val="3"/>
    </w:pPr>
    <w:rPr>
      <w:rFonts w:ascii="等线" w:hAnsi="等线" w:eastAsia="等线" w:cs="宋体"/>
      <w:color w:val="2F5597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1"/>
    <w:qFormat/>
    <w:uiPriority w:val="9"/>
    <w:pPr>
      <w:keepNext/>
      <w:keepLines/>
      <w:spacing w:before="80" w:after="40" w:line="240" w:lineRule="auto"/>
      <w:outlineLvl w:val="4"/>
    </w:pPr>
    <w:rPr>
      <w:rFonts w:ascii="等线" w:hAnsi="等线" w:eastAsia="等线" w:cs="宋体"/>
      <w:color w:val="2F5597"/>
      <w:sz w:val="24"/>
      <w:szCs w:val="24"/>
      <w14:ligatures w14:val="standardContextual"/>
    </w:rPr>
  </w:style>
  <w:style w:type="paragraph" w:styleId="7">
    <w:name w:val="heading 6"/>
    <w:basedOn w:val="1"/>
    <w:next w:val="1"/>
    <w:link w:val="22"/>
    <w:qFormat/>
    <w:uiPriority w:val="9"/>
    <w:pPr>
      <w:keepNext/>
      <w:keepLines/>
      <w:spacing w:before="40" w:after="0" w:line="240" w:lineRule="auto"/>
      <w:outlineLvl w:val="5"/>
    </w:pPr>
    <w:rPr>
      <w:rFonts w:ascii="等线" w:hAnsi="等线" w:eastAsia="等线" w:cs="宋体"/>
      <w:b/>
      <w:bCs/>
      <w:color w:val="2F5597"/>
      <w:szCs w:val="22"/>
      <w14:ligatures w14:val="standardContextual"/>
    </w:rPr>
  </w:style>
  <w:style w:type="paragraph" w:styleId="8">
    <w:name w:val="heading 7"/>
    <w:basedOn w:val="1"/>
    <w:next w:val="1"/>
    <w:link w:val="23"/>
    <w:qFormat/>
    <w:uiPriority w:val="9"/>
    <w:pPr>
      <w:keepNext/>
      <w:keepLines/>
      <w:spacing w:before="40" w:after="0" w:line="240" w:lineRule="auto"/>
      <w:outlineLvl w:val="6"/>
    </w:pPr>
    <w:rPr>
      <w:rFonts w:ascii="等线" w:hAnsi="等线" w:eastAsia="等线" w:cs="宋体"/>
      <w:b/>
      <w:bCs/>
      <w:color w:val="595959"/>
      <w:szCs w:val="22"/>
      <w14:ligatures w14:val="standardContextual"/>
    </w:rPr>
  </w:style>
  <w:style w:type="paragraph" w:styleId="9">
    <w:name w:val="heading 8"/>
    <w:basedOn w:val="1"/>
    <w:next w:val="1"/>
    <w:link w:val="24"/>
    <w:qFormat/>
    <w:uiPriority w:val="9"/>
    <w:pPr>
      <w:keepNext/>
      <w:keepLines/>
      <w:spacing w:after="0" w:line="240" w:lineRule="auto"/>
      <w:outlineLvl w:val="7"/>
    </w:pPr>
    <w:rPr>
      <w:rFonts w:ascii="等线" w:hAnsi="等线" w:eastAsia="等线" w:cs="宋体"/>
      <w:color w:val="595959"/>
      <w:szCs w:val="22"/>
      <w14:ligatures w14:val="standardContextual"/>
    </w:rPr>
  </w:style>
  <w:style w:type="paragraph" w:styleId="10">
    <w:name w:val="heading 9"/>
    <w:basedOn w:val="1"/>
    <w:next w:val="1"/>
    <w:link w:val="25"/>
    <w:qFormat/>
    <w:uiPriority w:val="9"/>
    <w:pPr>
      <w:keepNext/>
      <w:keepLines/>
      <w:spacing w:after="0" w:line="240" w:lineRule="auto"/>
      <w:outlineLvl w:val="8"/>
    </w:pPr>
    <w:rPr>
      <w:rFonts w:ascii="等线" w:hAnsi="等线" w:eastAsia="等线 Light" w:cs="宋体"/>
      <w:color w:val="595959"/>
      <w:szCs w:val="22"/>
      <w14:ligatures w14:val="standardContextual"/>
    </w:rPr>
  </w:style>
  <w:style w:type="character" w:default="1" w:styleId="16">
    <w:name w:val="Default Paragraph Font"/>
    <w:qFormat/>
    <w:uiPriority w:val="1"/>
  </w:style>
  <w:style w:type="table" w:default="1" w:styleId="1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qFormat/>
    <w:uiPriority w:val="99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="等线" w:hAnsi="等线" w:eastAsia="等线" w:cs="宋体"/>
      <w:sz w:val="18"/>
      <w:szCs w:val="18"/>
      <w14:ligatures w14:val="standardContextual"/>
    </w:rPr>
  </w:style>
  <w:style w:type="paragraph" w:styleId="12">
    <w:name w:val="header"/>
    <w:basedOn w:val="1"/>
    <w:link w:val="35"/>
    <w:qFormat/>
    <w:uiPriority w:val="99"/>
    <w:pP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等线" w:hAnsi="等线" w:eastAsia="等线" w:cs="宋体"/>
      <w:sz w:val="18"/>
      <w:szCs w:val="18"/>
      <w14:ligatures w14:val="standardContextual"/>
    </w:rPr>
  </w:style>
  <w:style w:type="paragraph" w:styleId="13">
    <w:name w:val="Subtitle"/>
    <w:basedOn w:val="1"/>
    <w:next w:val="1"/>
    <w:link w:val="27"/>
    <w:qFormat/>
    <w:uiPriority w:val="11"/>
    <w:pPr>
      <w:spacing w:line="240" w:lineRule="auto"/>
      <w:jc w:val="center"/>
    </w:pPr>
    <w:rPr>
      <w:rFonts w:ascii="等线 Light" w:hAnsi="等线 Light" w:eastAsia="等线 Light" w:cs="宋体"/>
      <w:color w:val="595959"/>
      <w:spacing w:val="15"/>
      <w:sz w:val="28"/>
      <w:szCs w:val="28"/>
      <w14:ligatures w14:val="standardContextual"/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="等线 Light" w:hAnsi="等线 Light" w:eastAsia="等线 Light" w:cs="宋体"/>
      <w:spacing w:val="-10"/>
      <w:kern w:val="28"/>
      <w:sz w:val="56"/>
      <w:szCs w:val="56"/>
      <w14:ligatures w14:val="standardContextual"/>
    </w:rPr>
  </w:style>
  <w:style w:type="character" w:customStyle="1" w:styleId="17">
    <w:name w:val="标题 1 字符"/>
    <w:basedOn w:val="16"/>
    <w:link w:val="2"/>
    <w:qFormat/>
    <w:uiPriority w:val="9"/>
    <w:rPr>
      <w:rFonts w:ascii="等线 Light" w:hAnsi="等线 Light" w:eastAsia="等线 Light" w:cs="宋体"/>
      <w:color w:val="2F5597"/>
      <w:sz w:val="48"/>
      <w:szCs w:val="48"/>
    </w:rPr>
  </w:style>
  <w:style w:type="character" w:customStyle="1" w:styleId="18">
    <w:name w:val="标题 2 字符"/>
    <w:basedOn w:val="16"/>
    <w:link w:val="3"/>
    <w:qFormat/>
    <w:uiPriority w:val="9"/>
    <w:rPr>
      <w:rFonts w:ascii="等线 Light" w:hAnsi="等线 Light" w:eastAsia="等线 Light" w:cs="宋体"/>
      <w:color w:val="2F5597"/>
      <w:sz w:val="40"/>
      <w:szCs w:val="40"/>
    </w:rPr>
  </w:style>
  <w:style w:type="character" w:customStyle="1" w:styleId="19">
    <w:name w:val="标题 3 字符"/>
    <w:basedOn w:val="16"/>
    <w:link w:val="4"/>
    <w:qFormat/>
    <w:uiPriority w:val="9"/>
    <w:rPr>
      <w:rFonts w:ascii="等线 Light" w:hAnsi="等线 Light" w:eastAsia="等线 Light" w:cs="宋体"/>
      <w:color w:val="2F5597"/>
      <w:sz w:val="32"/>
      <w:szCs w:val="32"/>
    </w:rPr>
  </w:style>
  <w:style w:type="character" w:customStyle="1" w:styleId="20">
    <w:name w:val="标题 4 字符"/>
    <w:basedOn w:val="16"/>
    <w:link w:val="5"/>
    <w:qFormat/>
    <w:uiPriority w:val="9"/>
    <w:rPr>
      <w:rFonts w:cs="宋体"/>
      <w:color w:val="2F5597"/>
      <w:sz w:val="28"/>
      <w:szCs w:val="28"/>
    </w:rPr>
  </w:style>
  <w:style w:type="character" w:customStyle="1" w:styleId="21">
    <w:name w:val="标题 5 字符"/>
    <w:basedOn w:val="16"/>
    <w:link w:val="6"/>
    <w:qFormat/>
    <w:uiPriority w:val="9"/>
    <w:rPr>
      <w:rFonts w:cs="宋体"/>
      <w:color w:val="2F5597"/>
      <w:sz w:val="24"/>
      <w:szCs w:val="24"/>
    </w:rPr>
  </w:style>
  <w:style w:type="character" w:customStyle="1" w:styleId="22">
    <w:name w:val="标题 6 字符"/>
    <w:basedOn w:val="16"/>
    <w:link w:val="7"/>
    <w:qFormat/>
    <w:uiPriority w:val="9"/>
    <w:rPr>
      <w:rFonts w:cs="宋体"/>
      <w:b/>
      <w:bCs/>
      <w:color w:val="2F5597"/>
    </w:rPr>
  </w:style>
  <w:style w:type="character" w:customStyle="1" w:styleId="23">
    <w:name w:val="标题 7 字符"/>
    <w:basedOn w:val="16"/>
    <w:link w:val="8"/>
    <w:qFormat/>
    <w:uiPriority w:val="9"/>
    <w:rPr>
      <w:rFonts w:cs="宋体"/>
      <w:b/>
      <w:bCs/>
      <w:color w:val="595959"/>
    </w:rPr>
  </w:style>
  <w:style w:type="character" w:customStyle="1" w:styleId="24">
    <w:name w:val="标题 8 字符"/>
    <w:basedOn w:val="16"/>
    <w:link w:val="9"/>
    <w:qFormat/>
    <w:uiPriority w:val="9"/>
    <w:rPr>
      <w:rFonts w:cs="宋体"/>
      <w:color w:val="595959"/>
    </w:rPr>
  </w:style>
  <w:style w:type="character" w:customStyle="1" w:styleId="25">
    <w:name w:val="标题 9 字符"/>
    <w:basedOn w:val="16"/>
    <w:link w:val="10"/>
    <w:qFormat/>
    <w:uiPriority w:val="9"/>
    <w:rPr>
      <w:rFonts w:eastAsia="等线 Light" w:cs="宋体"/>
      <w:color w:val="595959"/>
    </w:rPr>
  </w:style>
  <w:style w:type="character" w:customStyle="1" w:styleId="26">
    <w:name w:val="标题 字符"/>
    <w:basedOn w:val="16"/>
    <w:link w:val="14"/>
    <w:qFormat/>
    <w:uiPriority w:val="10"/>
    <w:rPr>
      <w:rFonts w:ascii="等线 Light" w:hAnsi="等线 Light" w:eastAsia="等线 Light" w:cs="宋体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="等线 Light" w:hAnsi="等线 Light" w:eastAsia="等线 Light" w:cs="宋体"/>
      <w:color w:val="595959"/>
      <w:spacing w:val="15"/>
      <w:sz w:val="28"/>
      <w:szCs w:val="28"/>
    </w:rPr>
  </w:style>
  <w:style w:type="paragraph" w:styleId="28">
    <w:name w:val="Quote"/>
    <w:basedOn w:val="1"/>
    <w:next w:val="1"/>
    <w:link w:val="29"/>
    <w:qFormat/>
    <w:uiPriority w:val="29"/>
    <w:pPr>
      <w:spacing w:before="160" w:line="240" w:lineRule="auto"/>
      <w:jc w:val="center"/>
    </w:pPr>
    <w:rPr>
      <w:rFonts w:ascii="等线" w:hAnsi="等线" w:eastAsia="等线" w:cs="宋体"/>
      <w:i/>
      <w:iCs/>
      <w:color w:val="3F3F3F"/>
      <w:szCs w:val="22"/>
      <w14:ligatures w14:val="standardContextual"/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3F3F3F"/>
    </w:rPr>
  </w:style>
  <w:style w:type="paragraph" w:styleId="30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等线" w:hAnsi="等线" w:eastAsia="等线" w:cs="宋体"/>
      <w:szCs w:val="22"/>
      <w14:ligatures w14:val="standardContextual"/>
    </w:rPr>
  </w:style>
  <w:style w:type="character" w:customStyle="1" w:styleId="31">
    <w:name w:val="Intense Emphasis_eb48f4b6-aee6-4b89-ba4a-ad9331f37c9c"/>
    <w:basedOn w:val="16"/>
    <w:qFormat/>
    <w:uiPriority w:val="21"/>
    <w:rPr>
      <w:i/>
      <w:iCs/>
      <w:color w:val="2F5597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sz="4" w:space="10"/>
        <w:bottom w:val="single" w:color="2F5496" w:sz="4" w:space="10"/>
      </w:pBdr>
      <w:spacing w:before="360" w:after="360" w:line="240" w:lineRule="auto"/>
      <w:ind w:left="864" w:right="864"/>
      <w:jc w:val="center"/>
    </w:pPr>
    <w:rPr>
      <w:rFonts w:ascii="等线" w:hAnsi="等线" w:eastAsia="等线" w:cs="宋体"/>
      <w:i/>
      <w:iCs/>
      <w:color w:val="2F5597"/>
      <w:szCs w:val="22"/>
      <w14:ligatures w14:val="standardContextual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2F5597"/>
    </w:rPr>
  </w:style>
  <w:style w:type="character" w:customStyle="1" w:styleId="34">
    <w:name w:val="Intense Reference_265db4a7-3a9f-4d5d-a5c5-19dc27337390"/>
    <w:basedOn w:val="16"/>
    <w:qFormat/>
    <w:uiPriority w:val="32"/>
    <w:rPr>
      <w:b/>
      <w:bCs/>
      <w:smallCaps/>
      <w:color w:val="2F5597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  <w:style w:type="character" w:customStyle="1" w:styleId="37">
    <w:name w:val="title1"/>
    <w:qFormat/>
    <w:uiPriority w:val="0"/>
    <w:rPr>
      <w:b/>
      <w:bCs/>
      <w:color w:val="9999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1189</Words>
  <Characters>1233</Characters>
  <Paragraphs>51</Paragraphs>
  <TotalTime>54</TotalTime>
  <ScaleCrop>false</ScaleCrop>
  <LinksUpToDate>false</LinksUpToDate>
  <CharactersWithSpaces>1234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2025-09-14T11:36:00Z</dcterms:created>
  <dc:creator>Yanjia Fan</dc:creator>
  <cp:lastModifiedBy>三太公</cp:lastModifiedBy>
  <cp:lastPrinted>2025-09-15T06:08:23Z</cp:lastPrinted>
  <dcterms:modified xsi:type="dcterms:W3CDTF">2025-09-15T06:09:20Z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d3db14fe852b4d70baaa5fa14525dc01_23</vt:lpwstr>
  </property>
  <property fmtid="{D5CDD505-2E9C-101B-9397-08002B2CF9AE}" pid="4" name="KSOTemplateDocerSaveRecord">
    <vt:lpwstr>eyJoZGlkIjoiNDI1NGQ4MDY4NjMxYWVlMzc3ODM2NDE0MmU1ODUxYzYiLCJ1c2VySWQiOiIyOTM2OTU4NzUifQ==</vt:lpwstr>
  </property>
</Properties>
</file>